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F57" w:rsidRDefault="00B834AD" w:rsidP="00BC608A">
      <w:pPr>
        <w:tabs>
          <w:tab w:val="left" w:pos="1418"/>
          <w:tab w:val="left" w:pos="2127"/>
          <w:tab w:val="left" w:pos="5670"/>
        </w:tabs>
        <w:ind w:left="142"/>
        <w:jc w:val="left"/>
        <w:rPr>
          <w:rFonts w:eastAsia="Calibri"/>
          <w:lang w:val="es-CO" w:eastAsia="en-US"/>
        </w:rPr>
      </w:pPr>
      <w:r w:rsidRPr="009B4884">
        <w:rPr>
          <w:rFonts w:eastAsia="Calibri"/>
          <w:noProof/>
          <w:lang w:val="es-CO" w:eastAsia="es-CO"/>
        </w:rPr>
        <w:drawing>
          <wp:anchor distT="0" distB="0" distL="114300" distR="114300" simplePos="0" relativeHeight="251672576" behindDoc="0" locked="0" layoutInCell="1" allowOverlap="1" wp14:anchorId="745B2BF7" wp14:editId="68B28C74">
            <wp:simplePos x="0" y="0"/>
            <wp:positionH relativeFrom="column">
              <wp:posOffset>4086860</wp:posOffset>
            </wp:positionH>
            <wp:positionV relativeFrom="paragraph">
              <wp:posOffset>-75565</wp:posOffset>
            </wp:positionV>
            <wp:extent cx="2683510" cy="1685925"/>
            <wp:effectExtent l="133350" t="57150" r="97790" b="161925"/>
            <wp:wrapNone/>
            <wp:docPr id="13" name="Imagen 13" descr="C:\Users\slgonzalez\Desktop\ident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gonzalez\Desktop\identificac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3510"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B4884">
        <w:rPr>
          <w:rFonts w:eastAsia="Calibri"/>
          <w:noProof/>
          <w:lang w:val="es-CO" w:eastAsia="es-CO"/>
        </w:rPr>
        <w:drawing>
          <wp:anchor distT="0" distB="0" distL="114300" distR="114300" simplePos="0" relativeHeight="251673600" behindDoc="0" locked="0" layoutInCell="1" allowOverlap="1" wp14:anchorId="08583260" wp14:editId="3A915448">
            <wp:simplePos x="0" y="0"/>
            <wp:positionH relativeFrom="column">
              <wp:posOffset>891540</wp:posOffset>
            </wp:positionH>
            <wp:positionV relativeFrom="paragraph">
              <wp:posOffset>-77470</wp:posOffset>
            </wp:positionV>
            <wp:extent cx="2824480" cy="1693545"/>
            <wp:effectExtent l="133350" t="57150" r="90170" b="154305"/>
            <wp:wrapNone/>
            <wp:docPr id="22" name="Imagen 22" descr="C:\Users\slgonzalez\Desktop\elect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gonzalez\Desktop\elector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4480" cy="1693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51D49">
        <w:rPr>
          <w:rFonts w:eastAsia="Calibri"/>
          <w:lang w:val="es-CO" w:eastAsia="en-US"/>
        </w:rPr>
        <w:t xml:space="preserve">                           </w:t>
      </w:r>
    </w:p>
    <w:p w:rsidR="00A84227" w:rsidRDefault="00A84227" w:rsidP="00313B7C">
      <w:pPr>
        <w:spacing w:after="200" w:line="276" w:lineRule="auto"/>
        <w:ind w:firstLine="708"/>
        <w:jc w:val="center"/>
        <w:rPr>
          <w:rFonts w:eastAsia="Calibri" w:cs="Kalinga"/>
          <w:szCs w:val="22"/>
          <w:lang w:val="es-CO" w:eastAsia="en-US"/>
        </w:rPr>
      </w:pPr>
    </w:p>
    <w:p w:rsidR="009B4884" w:rsidRDefault="00573D55" w:rsidP="001E233D">
      <w:pPr>
        <w:spacing w:after="200" w:line="276" w:lineRule="auto"/>
        <w:ind w:firstLine="708"/>
        <w:jc w:val="left"/>
        <w:rPr>
          <w:rFonts w:eastAsia="Calibri" w:cs="Kalinga"/>
          <w:szCs w:val="22"/>
          <w:lang w:val="es-CO" w:eastAsia="en-US"/>
        </w:rPr>
      </w:pPr>
      <w:r>
        <w:rPr>
          <w:rFonts w:eastAsia="Calibri" w:cs="Kalinga"/>
          <w:szCs w:val="22"/>
          <w:lang w:val="es-CO" w:eastAsia="en-US"/>
        </w:rPr>
        <w:tab/>
      </w:r>
    </w:p>
    <w:p w:rsidR="009B4884" w:rsidRDefault="009B4884" w:rsidP="00D51D49">
      <w:pPr>
        <w:spacing w:after="200" w:line="276" w:lineRule="auto"/>
        <w:ind w:firstLine="708"/>
        <w:jc w:val="left"/>
        <w:rPr>
          <w:rFonts w:eastAsia="Calibri" w:cs="Kalinga"/>
          <w:szCs w:val="22"/>
          <w:lang w:val="es-CO" w:eastAsia="en-US"/>
        </w:rPr>
      </w:pPr>
    </w:p>
    <w:p w:rsidR="009B4884" w:rsidRDefault="00B834AD" w:rsidP="00D51D49">
      <w:pPr>
        <w:spacing w:after="200" w:line="276" w:lineRule="auto"/>
        <w:ind w:firstLine="708"/>
        <w:jc w:val="left"/>
        <w:rPr>
          <w:rFonts w:eastAsia="Calibri" w:cs="Kalinga"/>
          <w:szCs w:val="22"/>
          <w:lang w:val="es-CO" w:eastAsia="en-US"/>
        </w:rPr>
      </w:pPr>
      <w:r w:rsidRPr="009B4884">
        <w:rPr>
          <w:rFonts w:eastAsia="Calibri"/>
          <w:noProof/>
          <w:lang w:val="es-CO" w:eastAsia="es-CO"/>
        </w:rPr>
        <w:drawing>
          <wp:anchor distT="0" distB="0" distL="114300" distR="114300" simplePos="0" relativeHeight="251677183" behindDoc="0" locked="0" layoutInCell="1" allowOverlap="1" wp14:anchorId="75C339E5" wp14:editId="5D910040">
            <wp:simplePos x="0" y="0"/>
            <wp:positionH relativeFrom="column">
              <wp:posOffset>4090558</wp:posOffset>
            </wp:positionH>
            <wp:positionV relativeFrom="paragraph">
              <wp:posOffset>165212</wp:posOffset>
            </wp:positionV>
            <wp:extent cx="2686050" cy="1733550"/>
            <wp:effectExtent l="133350" t="57150" r="95250" b="152400"/>
            <wp:wrapNone/>
            <wp:docPr id="27" name="Imagen 27" descr="C:\Users\slgonzalez\Desktop\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gonzalez\Desktop\niñ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eastAsia="Calibri" w:cs="Kalinga"/>
          <w:noProof/>
          <w:szCs w:val="22"/>
          <w:lang w:val="es-CO" w:eastAsia="es-CO"/>
        </w:rPr>
        <w:drawing>
          <wp:anchor distT="0" distB="0" distL="114300" distR="114300" simplePos="0" relativeHeight="251678207" behindDoc="0" locked="0" layoutInCell="1" allowOverlap="1" wp14:anchorId="5050A68D" wp14:editId="41124A8F">
            <wp:simplePos x="0" y="0"/>
            <wp:positionH relativeFrom="column">
              <wp:posOffset>846455</wp:posOffset>
            </wp:positionH>
            <wp:positionV relativeFrom="line">
              <wp:posOffset>170815</wp:posOffset>
            </wp:positionV>
            <wp:extent cx="2825750" cy="1744345"/>
            <wp:effectExtent l="133350" t="57150" r="107950" b="160655"/>
            <wp:wrapNone/>
            <wp:docPr id="25" name="Imagen 25" descr="C:\Users\slgonzalez\Desktop\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gonzalez\Desktop\01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750" cy="1744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B4884" w:rsidRDefault="009B4884" w:rsidP="00D51D49">
      <w:pPr>
        <w:spacing w:after="200" w:line="276" w:lineRule="auto"/>
        <w:ind w:firstLine="708"/>
        <w:jc w:val="left"/>
        <w:rPr>
          <w:rFonts w:eastAsia="Calibri" w:cs="Kalinga"/>
          <w:szCs w:val="22"/>
          <w:lang w:val="es-CO" w:eastAsia="en-US"/>
        </w:rPr>
      </w:pPr>
    </w:p>
    <w:p w:rsidR="009B4884" w:rsidRDefault="009B4884" w:rsidP="00D51D49">
      <w:pPr>
        <w:spacing w:after="200" w:line="276" w:lineRule="auto"/>
        <w:ind w:firstLine="708"/>
        <w:jc w:val="left"/>
        <w:rPr>
          <w:rFonts w:eastAsia="Calibri" w:cs="Kalinga"/>
          <w:szCs w:val="22"/>
          <w:lang w:val="es-CO" w:eastAsia="en-US"/>
        </w:rPr>
      </w:pPr>
    </w:p>
    <w:p w:rsidR="009B4884" w:rsidRDefault="009B4884" w:rsidP="00D51D49">
      <w:pPr>
        <w:spacing w:after="200" w:line="276" w:lineRule="auto"/>
        <w:ind w:firstLine="708"/>
        <w:jc w:val="left"/>
        <w:rPr>
          <w:rFonts w:eastAsia="Calibri" w:cs="Kalinga"/>
          <w:szCs w:val="22"/>
          <w:lang w:val="es-CO" w:eastAsia="en-US"/>
        </w:rPr>
      </w:pPr>
    </w:p>
    <w:p w:rsidR="001E233D" w:rsidRDefault="001E233D" w:rsidP="00D51D49">
      <w:pPr>
        <w:spacing w:after="200" w:line="276" w:lineRule="auto"/>
        <w:ind w:firstLine="708"/>
        <w:jc w:val="left"/>
        <w:rPr>
          <w:rFonts w:eastAsia="Calibri" w:cs="Kalinga"/>
          <w:szCs w:val="22"/>
          <w:lang w:val="es-CO" w:eastAsia="en-US"/>
        </w:rPr>
      </w:pPr>
    </w:p>
    <w:p w:rsidR="004017A3" w:rsidRDefault="003A2A25" w:rsidP="00D51D49">
      <w:pPr>
        <w:spacing w:after="200" w:line="276" w:lineRule="auto"/>
        <w:ind w:firstLine="708"/>
        <w:jc w:val="left"/>
        <w:rPr>
          <w:rFonts w:eastAsia="Calibri" w:cs="Kalinga"/>
          <w:szCs w:val="22"/>
          <w:lang w:val="es-CO" w:eastAsia="en-US"/>
        </w:rPr>
      </w:pPr>
      <w:r>
        <w:rPr>
          <w:rFonts w:eastAsia="Calibri" w:cs="Kalinga"/>
          <w:noProof/>
          <w:szCs w:val="22"/>
          <w:lang w:val="es-CO" w:eastAsia="es-CO"/>
        </w:rPr>
        <w:drawing>
          <wp:anchor distT="0" distB="0" distL="114300" distR="114300" simplePos="0" relativeHeight="251649023" behindDoc="0" locked="0" layoutInCell="1" allowOverlap="1" wp14:anchorId="212D52C3" wp14:editId="62CCCD18">
            <wp:simplePos x="0" y="0"/>
            <wp:positionH relativeFrom="column">
              <wp:posOffset>4030345</wp:posOffset>
            </wp:positionH>
            <wp:positionV relativeFrom="line">
              <wp:posOffset>48895</wp:posOffset>
            </wp:positionV>
            <wp:extent cx="2743200" cy="1864360"/>
            <wp:effectExtent l="133350" t="57150" r="95250" b="154940"/>
            <wp:wrapNone/>
            <wp:docPr id="23" name="Imagen 23" descr="G:\31560913613_b27342eac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1560913613_b27342eace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64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834AD">
        <w:rPr>
          <w:rFonts w:eastAsia="Calibri" w:cs="Kalinga"/>
          <w:noProof/>
          <w:szCs w:val="22"/>
          <w:lang w:val="es-CO" w:eastAsia="es-CO"/>
        </w:rPr>
        <w:drawing>
          <wp:anchor distT="0" distB="0" distL="114300" distR="114300" simplePos="0" relativeHeight="251676672" behindDoc="0" locked="0" layoutInCell="1" allowOverlap="1" wp14:anchorId="3FA1D6D9" wp14:editId="3EBC0658">
            <wp:simplePos x="0" y="0"/>
            <wp:positionH relativeFrom="column">
              <wp:posOffset>774065</wp:posOffset>
            </wp:positionH>
            <wp:positionV relativeFrom="line">
              <wp:posOffset>121285</wp:posOffset>
            </wp:positionV>
            <wp:extent cx="2902585" cy="1804670"/>
            <wp:effectExtent l="133350" t="57150" r="107315" b="157480"/>
            <wp:wrapNone/>
            <wp:docPr id="7" name="Imagen 7" descr="G:\32332996016_2e294014e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2332996016_2e294014e7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2585" cy="1804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E233D" w:rsidRDefault="001E233D" w:rsidP="00D51D49">
      <w:pPr>
        <w:spacing w:after="200" w:line="276" w:lineRule="auto"/>
        <w:ind w:firstLine="708"/>
        <w:jc w:val="left"/>
        <w:rPr>
          <w:rFonts w:eastAsia="Calibri" w:cs="Kalinga"/>
          <w:szCs w:val="22"/>
          <w:lang w:val="es-CO" w:eastAsia="en-US"/>
        </w:rPr>
      </w:pPr>
    </w:p>
    <w:p w:rsidR="004017A3" w:rsidRDefault="004017A3" w:rsidP="00D51D49">
      <w:pPr>
        <w:spacing w:after="200" w:line="276" w:lineRule="auto"/>
        <w:ind w:firstLine="708"/>
        <w:jc w:val="left"/>
        <w:rPr>
          <w:rFonts w:eastAsia="Calibri" w:cs="Kalinga"/>
          <w:szCs w:val="22"/>
          <w:lang w:val="es-CO" w:eastAsia="en-US"/>
        </w:rPr>
      </w:pPr>
    </w:p>
    <w:p w:rsidR="001E233D" w:rsidRDefault="001E233D" w:rsidP="00D51D49">
      <w:pPr>
        <w:spacing w:after="200" w:line="276" w:lineRule="auto"/>
        <w:ind w:firstLine="708"/>
        <w:jc w:val="left"/>
        <w:rPr>
          <w:rFonts w:eastAsia="Calibri" w:cs="Kalinga"/>
          <w:szCs w:val="22"/>
          <w:lang w:val="es-CO" w:eastAsia="en-US"/>
        </w:rPr>
      </w:pPr>
    </w:p>
    <w:p w:rsidR="001E233D" w:rsidRDefault="001E233D" w:rsidP="00D51D49">
      <w:pPr>
        <w:spacing w:after="200" w:line="276" w:lineRule="auto"/>
        <w:ind w:firstLine="708"/>
        <w:jc w:val="left"/>
        <w:rPr>
          <w:rFonts w:eastAsia="Calibri" w:cs="Kalinga"/>
          <w:szCs w:val="22"/>
          <w:lang w:val="es-CO" w:eastAsia="en-US"/>
        </w:rPr>
      </w:pPr>
    </w:p>
    <w:tbl>
      <w:tblPr>
        <w:tblW w:w="13778" w:type="dxa"/>
        <w:tblInd w:w="-1452" w:type="dxa"/>
        <w:tblLook w:val="04A0" w:firstRow="1" w:lastRow="0" w:firstColumn="1" w:lastColumn="0" w:noHBand="0" w:noVBand="1"/>
      </w:tblPr>
      <w:tblGrid>
        <w:gridCol w:w="6494"/>
        <w:gridCol w:w="4593"/>
        <w:gridCol w:w="2691"/>
      </w:tblGrid>
      <w:tr w:rsidR="008B6169" w:rsidRPr="0093356F" w:rsidTr="00E6287E">
        <w:trPr>
          <w:trHeight w:val="281"/>
        </w:trPr>
        <w:tc>
          <w:tcPr>
            <w:tcW w:w="6494" w:type="dxa"/>
            <w:shd w:val="clear" w:color="auto" w:fill="F3672B"/>
          </w:tcPr>
          <w:p w:rsidR="008B6169" w:rsidRPr="0093356F" w:rsidRDefault="00945DC3" w:rsidP="00E6287E">
            <w:pPr>
              <w:spacing w:after="200" w:line="276" w:lineRule="auto"/>
              <w:rPr>
                <w:rFonts w:eastAsia="Calibri" w:cs="Kalinga"/>
                <w:szCs w:val="22"/>
                <w:lang w:val="es-CO" w:eastAsia="en-US"/>
              </w:rPr>
            </w:pPr>
            <w:r>
              <w:rPr>
                <w:rFonts w:eastAsia="Calibri" w:cs="Kalinga"/>
                <w:noProof/>
                <w:szCs w:val="22"/>
                <w:lang w:val="es-CO" w:eastAsia="es-CO"/>
              </w:rPr>
              <mc:AlternateContent>
                <mc:Choice Requires="wps">
                  <w:drawing>
                    <wp:anchor distT="0" distB="0" distL="114300" distR="114300" simplePos="0" relativeHeight="251658240" behindDoc="0" locked="0" layoutInCell="1" allowOverlap="1" wp14:anchorId="775E8E00" wp14:editId="017A8EC0">
                      <wp:simplePos x="0" y="0"/>
                      <wp:positionH relativeFrom="column">
                        <wp:posOffset>7388225</wp:posOffset>
                      </wp:positionH>
                      <wp:positionV relativeFrom="paragraph">
                        <wp:posOffset>3703955</wp:posOffset>
                      </wp:positionV>
                      <wp:extent cx="457200" cy="676910"/>
                      <wp:effectExtent l="6350" t="8255" r="12700" b="10160"/>
                      <wp:wrapNone/>
                      <wp:docPr id="1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769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581.75pt;margin-top:291.65pt;width:36pt;height:5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6pHQIAAD0EAAAOAAAAZHJzL2Uyb0RvYy54bWysU8GO0zAQvSPxD5bvNE3VdrdR09WqSxHS&#10;AisWPsB1nMbC9pix23T5esZOt3ThghA5WJ7M+PnNe+PlzdEadlAYNLial6MxZ8pJaLTb1fzrl82b&#10;a85CFK4RBpyq+ZMK/Gb1+tWy95WaQAemUcgIxIWq9zXvYvRVUQTZKSvCCLxylGwBrYgU4q5oUPSE&#10;bk0xGY/nRQ/YeASpQqC/d0OSrzJ+2yoZP7VtUJGZmhO3mFfM6zatxWopqh0K32l5oiH+gYUV2tGl&#10;Z6g7EQXbo/4DymqJEKCNIwm2gLbVUuUeqJty/Fs3j53wKvdC4gR/lin8P1j58fCATDfk3YQzJyx5&#10;9JlUE25nFFvMk0C9DxXVPfoHTC0Gfw/yW2AO1h2VqVtE6DslGqJVpvrixYEUBDrKtv0HaAhe7CNk&#10;rY4t2gRIKrBjtuTpbIk6Ribp53R2RTZzJik1v5ovymxZIarnwx5DfKfAsrSpORL3DC4O9yEmMqJ6&#10;Lsnkwehmo43JAe62a4PsIGg6NvnL/KnHyzLjWF/zxWwyy8gvcuHvIKyONOZG25pfj9M3DF5S7a1r&#10;8hBGoc2wJ8rGnWRMyg0ObKF5IhURhhmmN0ebDvAHZz3Nb83D971AxZl578iJRTmdpoHPQVaRM7zM&#10;bC8zwkmCqnnkbNiu4/BI9h71rqObyty7g1tyr9VZ2eTswOpElmY0C356T+kRXMa56terX/0EAAD/&#10;/wMAUEsDBBQABgAIAAAAIQDB/dvj4QAAAA0BAAAPAAAAZHJzL2Rvd25yZXYueG1sTI/LTsMwEEX3&#10;SPyDNUjsqNOGRGmIU0EJYtNFKbCf2kMS4UcUu23K1+OuYHlnju6cqVaT0exIo++dFTCfJcDISqd6&#10;2wr4eH+5K4D5gFahdpYEnMnDqr6+qrBU7mTf6LgLLYsl1pcooAthKDn3siODfuYGsnH35UaDIcax&#10;5WrEUyw3mi+SJOcGexsvdDjQuiP5vTsYAVvE5+3Pq5RPzXlz39D6syGnhbi9mR4fgAWawh8MF/2o&#10;DnV02ruDVZ7pmOd5mkVWQFakKbALskizONoLyIvlEnhd8f9f1L8AAAD//wMAUEsBAi0AFAAGAAgA&#10;AAAhALaDOJL+AAAA4QEAABMAAAAAAAAAAAAAAAAAAAAAAFtDb250ZW50X1R5cGVzXS54bWxQSwEC&#10;LQAUAAYACAAAACEAOP0h/9YAAACUAQAACwAAAAAAAAAAAAAAAAAvAQAAX3JlbHMvLnJlbHNQSwEC&#10;LQAUAAYACAAAACEAFxAOqR0CAAA9BAAADgAAAAAAAAAAAAAAAAAuAgAAZHJzL2Uyb0RvYy54bWxQ&#10;SwECLQAUAAYACAAAACEAwf3b4+EAAAANAQAADwAAAAAAAAAAAAAAAAB3BAAAZHJzL2Rvd25yZXYu&#10;eG1sUEsFBgAAAAAEAAQA8wAAAIUFAAAAAA==&#10;" strokecolor="white"/>
                  </w:pict>
                </mc:Fallback>
              </mc:AlternateContent>
            </w:r>
          </w:p>
        </w:tc>
        <w:tc>
          <w:tcPr>
            <w:tcW w:w="4593" w:type="dxa"/>
            <w:shd w:val="clear" w:color="auto" w:fill="F47B20"/>
          </w:tcPr>
          <w:p w:rsidR="008B6169" w:rsidRPr="0093356F" w:rsidRDefault="008B6169" w:rsidP="00E6287E">
            <w:pPr>
              <w:spacing w:after="200" w:line="276" w:lineRule="auto"/>
              <w:rPr>
                <w:rFonts w:eastAsia="Calibri" w:cs="Kalinga"/>
                <w:szCs w:val="22"/>
                <w:lang w:val="es-CO" w:eastAsia="en-US"/>
              </w:rPr>
            </w:pPr>
          </w:p>
        </w:tc>
        <w:tc>
          <w:tcPr>
            <w:tcW w:w="2691" w:type="dxa"/>
            <w:shd w:val="clear" w:color="auto" w:fill="F78D1E"/>
          </w:tcPr>
          <w:p w:rsidR="008B6169" w:rsidRPr="0093356F" w:rsidRDefault="008B6169" w:rsidP="00E6287E">
            <w:pPr>
              <w:spacing w:after="200" w:line="276" w:lineRule="auto"/>
              <w:rPr>
                <w:rFonts w:eastAsia="Calibri" w:cs="Kalinga"/>
                <w:szCs w:val="22"/>
                <w:lang w:val="es-CO" w:eastAsia="en-US"/>
              </w:rPr>
            </w:pPr>
          </w:p>
        </w:tc>
      </w:tr>
    </w:tbl>
    <w:p w:rsidR="006F288D" w:rsidRPr="004017A3" w:rsidRDefault="006F288D" w:rsidP="006F288D">
      <w:pPr>
        <w:tabs>
          <w:tab w:val="left" w:pos="6781"/>
        </w:tabs>
        <w:jc w:val="center"/>
        <w:rPr>
          <w:rFonts w:ascii="Roboto Bk" w:eastAsia="Calibri" w:hAnsi="Roboto Bk" w:cs="Arial"/>
          <w:b/>
          <w:color w:val="F78D1E"/>
          <w:sz w:val="56"/>
          <w:szCs w:val="56"/>
          <w:lang w:val="es-CO" w:eastAsia="en-US"/>
        </w:rPr>
      </w:pPr>
      <w:r w:rsidRPr="004017A3">
        <w:rPr>
          <w:rFonts w:ascii="Roboto Bk" w:eastAsia="Calibri" w:hAnsi="Roboto Bk" w:cs="Arial"/>
          <w:b/>
          <w:color w:val="F78D1E"/>
          <w:sz w:val="56"/>
          <w:szCs w:val="56"/>
          <w:lang w:val="es-CO" w:eastAsia="en-US"/>
        </w:rPr>
        <w:t xml:space="preserve">PLAN ANTICORRUPCIÓN Y DE </w:t>
      </w:r>
    </w:p>
    <w:p w:rsidR="000E3314" w:rsidRDefault="006F288D" w:rsidP="006F288D">
      <w:pPr>
        <w:tabs>
          <w:tab w:val="left" w:pos="6781"/>
        </w:tabs>
        <w:jc w:val="center"/>
        <w:rPr>
          <w:rFonts w:ascii="Roboto Bk" w:eastAsia="Calibri" w:hAnsi="Roboto Bk" w:cs="Arial"/>
          <w:b/>
          <w:color w:val="F78D1E"/>
          <w:sz w:val="56"/>
          <w:szCs w:val="56"/>
          <w:lang w:val="es-CO" w:eastAsia="en-US"/>
        </w:rPr>
      </w:pPr>
      <w:r w:rsidRPr="004017A3">
        <w:rPr>
          <w:rFonts w:ascii="Roboto Bk" w:eastAsia="Calibri" w:hAnsi="Roboto Bk" w:cs="Arial"/>
          <w:b/>
          <w:color w:val="F78D1E"/>
          <w:sz w:val="56"/>
          <w:szCs w:val="56"/>
          <w:lang w:val="es-CO" w:eastAsia="en-US"/>
        </w:rPr>
        <w:t>ATENCIÓN AL COLOMBIANO RNEC –</w:t>
      </w:r>
    </w:p>
    <w:p w:rsidR="006F288D" w:rsidRPr="004017A3" w:rsidRDefault="006F288D" w:rsidP="006F288D">
      <w:pPr>
        <w:tabs>
          <w:tab w:val="left" w:pos="6781"/>
        </w:tabs>
        <w:jc w:val="center"/>
        <w:rPr>
          <w:rFonts w:ascii="Roboto Bk" w:eastAsia="Calibri" w:hAnsi="Roboto Bk" w:cs="Arial"/>
          <w:b/>
          <w:color w:val="F78D1E"/>
          <w:sz w:val="56"/>
          <w:szCs w:val="56"/>
          <w:lang w:val="es-CO" w:eastAsia="en-US"/>
        </w:rPr>
      </w:pPr>
      <w:r w:rsidRPr="004017A3">
        <w:rPr>
          <w:rFonts w:ascii="Roboto Bk" w:eastAsia="Calibri" w:hAnsi="Roboto Bk" w:cs="Arial"/>
          <w:b/>
          <w:color w:val="F78D1E"/>
          <w:sz w:val="56"/>
          <w:szCs w:val="56"/>
          <w:lang w:val="es-CO" w:eastAsia="en-US"/>
        </w:rPr>
        <w:t xml:space="preserve"> </w:t>
      </w:r>
      <w:r w:rsidR="00B42B92">
        <w:rPr>
          <w:rFonts w:ascii="Roboto Bk" w:eastAsia="Calibri" w:hAnsi="Roboto Bk" w:cs="Arial"/>
          <w:b/>
          <w:color w:val="F78D1E"/>
          <w:sz w:val="56"/>
          <w:szCs w:val="56"/>
          <w:lang w:val="es-CO" w:eastAsia="en-US"/>
        </w:rPr>
        <w:t>2018-2019</w:t>
      </w:r>
    </w:p>
    <w:p w:rsidR="006F288D" w:rsidRPr="00C45496" w:rsidRDefault="0000127A" w:rsidP="006F288D">
      <w:pPr>
        <w:tabs>
          <w:tab w:val="left" w:pos="6781"/>
        </w:tabs>
        <w:spacing w:after="200"/>
        <w:jc w:val="center"/>
        <w:rPr>
          <w:rFonts w:eastAsia="Calibri" w:cs="Kalinga"/>
          <w:b/>
          <w:i/>
          <w:color w:val="525252"/>
          <w:sz w:val="32"/>
          <w:szCs w:val="32"/>
          <w:lang w:val="es-CO" w:eastAsia="en-US"/>
        </w:rPr>
      </w:pPr>
      <w:r>
        <w:rPr>
          <w:rFonts w:eastAsia="Calibri" w:cs="Kalinga"/>
          <w:b/>
          <w:noProof/>
          <w:color w:val="F78D1E"/>
          <w:sz w:val="32"/>
          <w:szCs w:val="32"/>
          <w:lang w:val="es-CO" w:eastAsia="es-CO"/>
        </w:rPr>
        <mc:AlternateContent>
          <mc:Choice Requires="wps">
            <w:drawing>
              <wp:anchor distT="0" distB="0" distL="114300" distR="114300" simplePos="0" relativeHeight="251656192" behindDoc="0" locked="0" layoutInCell="1" allowOverlap="1" wp14:anchorId="68C7EB79" wp14:editId="58A176E5">
                <wp:simplePos x="0" y="0"/>
                <wp:positionH relativeFrom="column">
                  <wp:posOffset>327063</wp:posOffset>
                </wp:positionH>
                <wp:positionV relativeFrom="paragraph">
                  <wp:posOffset>172720</wp:posOffset>
                </wp:positionV>
                <wp:extent cx="1299210" cy="0"/>
                <wp:effectExtent l="0" t="0" r="15240" b="19050"/>
                <wp:wrapNone/>
                <wp:docPr id="1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210" cy="0"/>
                        </a:xfrm>
                        <a:prstGeom prst="straightConnector1">
                          <a:avLst/>
                        </a:prstGeom>
                        <a:noFill/>
                        <a:ln w="222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4" o:spid="_x0000_s1026" type="#_x0000_t32" style="position:absolute;margin-left:25.75pt;margin-top:13.6pt;width:102.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oFHwIAAD4EAAAOAAAAZHJzL2Uyb0RvYy54bWysU9uO0zAQfUfiH6y8t7mQLW3UdLVKWl4W&#10;qLTLB7i2k1gkHst2m1aIf2fsXtSFF4RIJGecmTlz5rZ8PA49OQhjJagySqdJRIRiwKVqy+jb62Yy&#10;j4h1VHHagxJldBI2ely9f7ccdSEy6KDnwhAEUbYYdRl1zukiji3rxEDtFLRQqGzADNTh1bQxN3RE&#10;9KGPsySZxSMYrg0wYS3+rc/KaBXwm0Yw97VprHCkLyPk5sJpwrnzZ7xa0qI1VHeSXWjQf2AxUKkw&#10;6A2qpo6SvZF/QA2SGbDQuCmDIYamkUyEHDCbNPktm5eOahFyweJYfSuT/X+w7Mtha4jk2Dssj6ID&#10;9uhp7yCEJovcF2jUtkC7Sm2NT5Ed1Yt+BvbdEgVVR1UrgvXrSaNz6j3iNy7+YjWG2Y2fgaMNxQCh&#10;WsfGDB4S60COoSmnW1PE0RGGP9Nsscg8OXbVxbS4Ompj3ScBA/FCGVlnqGw7V4FS2HowaQhDD8/W&#10;eVq0uDr4qAo2su/DBPSKjGWU4fMQPCz0knutt7Om3VW9IQeKQzRP/BuSRM29mYG94gGtE5SvL7Kj&#10;sj/LGL1XHg8zQz4X6TwlPxbJYj1fz/NJns3Wkzyp68nTpsons0368aH+UFdVnf701NK86CTnQnl2&#10;14lN87+biMvunGftNrO3OsRv0UPBkOz1G0iH1vpunudiB/y0NdeW45AG48tC+S24v6N8v/arXwAA&#10;AP//AwBQSwMEFAAGAAgAAAAhAKZ4qOjgAAAACAEAAA8AAABkcnMvZG93bnJldi54bWxMj0FLw0AQ&#10;he+C/2GZghdpNwmmLTGbUgRBBJGm7cHbJjtNUndnQ3bTxn/vigc9vnmP977JN5PR7IKD6ywJiBcR&#10;MKTaqo4aAYf983wNzHlJSmpLKOALHWyK25tcZspeaYeX0jcslJDLpIDW+z7j3NUtGukWtkcK3skO&#10;Rvogh4arQV5DudE8iaIlN7KjsNDKHp9arD/L0Qh4OatqdVbl+vih9cP2zd2/v46jEHezafsIzOPk&#10;/8Lwgx/QoQhMlR1JOaYFpHEakgKSVQIs+Em6jIFVvwde5Pz/A8U3AAAA//8DAFBLAQItABQABgAI&#10;AAAAIQC2gziS/gAAAOEBAAATAAAAAAAAAAAAAAAAAAAAAABbQ29udGVudF9UeXBlc10ueG1sUEsB&#10;Ai0AFAAGAAgAAAAhADj9If/WAAAAlAEAAAsAAAAAAAAAAAAAAAAALwEAAF9yZWxzLy5yZWxzUEsB&#10;Ai0AFAAGAAgAAAAhACKFWgUfAgAAPgQAAA4AAAAAAAAAAAAAAAAALgIAAGRycy9lMm9Eb2MueG1s&#10;UEsBAi0AFAAGAAgAAAAhAKZ4qOjgAAAACAEAAA8AAAAAAAAAAAAAAAAAeQQAAGRycy9kb3ducmV2&#10;LnhtbFBLBQYAAAAABAAEAPMAAACGBQAAAAA=&#10;" strokecolor="gray" strokeweight="1.75pt"/>
            </w:pict>
          </mc:Fallback>
        </mc:AlternateContent>
      </w:r>
      <w:r>
        <w:rPr>
          <w:rFonts w:eastAsia="Calibri" w:cs="Kalinga"/>
          <w:b/>
          <w:noProof/>
          <w:color w:val="F78D1E"/>
          <w:sz w:val="32"/>
          <w:szCs w:val="32"/>
          <w:lang w:val="es-CO" w:eastAsia="es-CO"/>
        </w:rPr>
        <mc:AlternateContent>
          <mc:Choice Requires="wps">
            <w:drawing>
              <wp:anchor distT="0" distB="0" distL="114300" distR="114300" simplePos="0" relativeHeight="251657216" behindDoc="0" locked="0" layoutInCell="1" allowOverlap="1" wp14:anchorId="455B0549" wp14:editId="4FE6900B">
                <wp:simplePos x="0" y="0"/>
                <wp:positionH relativeFrom="column">
                  <wp:posOffset>6059606</wp:posOffset>
                </wp:positionH>
                <wp:positionV relativeFrom="paragraph">
                  <wp:posOffset>158940</wp:posOffset>
                </wp:positionV>
                <wp:extent cx="1392072" cy="0"/>
                <wp:effectExtent l="0" t="0" r="17780" b="19050"/>
                <wp:wrapNone/>
                <wp:docPr id="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072" cy="0"/>
                        </a:xfrm>
                        <a:prstGeom prst="straightConnector1">
                          <a:avLst/>
                        </a:prstGeom>
                        <a:noFill/>
                        <a:ln w="222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477.15pt;margin-top:12.5pt;width:109.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55IAIAAD0EAAAOAAAAZHJzL2Uyb0RvYy54bWysU9uO2jAQfa/Uf7D8DrlsYCEirFYJ9GXb&#10;Iu32A4ztJFYT27INAVX9944NQWz7UlVNJGecmTlzO7N6OvUdOnJjhZIFTqYxRlxSxYRsCvztbTtZ&#10;YGQdkYx0SvICn7nFT+uPH1aDznmqWtUxbhCASJsPusCtczqPIktb3hM7VZpLUNbK9MTB1TQRM2QA&#10;9L6L0jieR4MyTBtFubXwt7oo8Trg1zWn7mtdW+5QV2DIzYXThHPvz2i9InljiG4FvaZB/iGLnggJ&#10;QW9QFXEEHYz4A6oX1Cirajelqo9UXQvKQw1QTRL/Vs1rSzQPtUBzrL61yf4/WPrluDNIsALDoCTp&#10;YUTPB6dCZLSc+f4M2uZgVsqd8RXSk3zVL4p+t0iqsiWy4cH67azBOfEe0TsXf7EaouyHz4qBDYEA&#10;oVmn2vQeEtqATmEm59tM+MkhCj+Th2UaP6YY0VEXkXx01Ma6T1z1yAsFts4Q0bSuVFLC5JVJQhhy&#10;fLHOp0Xy0cFHlWorui4QoJNoKHAKzyx4WNUJ5rXezppmX3YGHQlwaBH7NxQJmnszow6SBbSWE7a5&#10;yo6I7iJD9E56PKgM8rlKF5L8WMbLzWKzyCZZOt9MsriqJs/bMpvMt8njrHqoyrJKfvrUkixvBWNc&#10;+uxGwibZ3xHiujoXqt0oe+tD9B49NAySHb8h6TBaP80LL/aKnXdmHDlwNBhf98kvwf0d5PutX/8C&#10;AAD//wMAUEsDBBQABgAIAAAAIQCEhHMK4gAAAAoBAAAPAAAAZHJzL2Rvd25yZXYueG1sTI9NS8NA&#10;EIbvBf/DMoIXaTf9iK0xm1IEQYRSTPXgbZMdk9Td2ZDdtPHfu6UHe5yZh3eeN10PRrMjdq6xJGA6&#10;iYAhlVY1VAn42L+MV8Ccl6SktoQCftHBOrsZpTJR9kTveMx9xUIIuUQKqL1vE85dWaORbmJbpHD7&#10;tp2RPoxdxVUnTyHcaD6LogduZEPhQy1bfK6x/Ml7I+D1oIrlQeWrzy+tF5utu9+99b0Qd7fD5gmY&#10;x8H/w3DWD+qQBafC9qQc0wIe48U8oAJmceh0BqbLeQysuGx4lvLrCtkfAAAA//8DAFBLAQItABQA&#10;BgAIAAAAIQC2gziS/gAAAOEBAAATAAAAAAAAAAAAAAAAAAAAAABbQ29udGVudF9UeXBlc10ueG1s&#10;UEsBAi0AFAAGAAgAAAAhADj9If/WAAAAlAEAAAsAAAAAAAAAAAAAAAAALwEAAF9yZWxzLy5yZWxz&#10;UEsBAi0AFAAGAAgAAAAhAFPkLnkgAgAAPQQAAA4AAAAAAAAAAAAAAAAALgIAAGRycy9lMm9Eb2Mu&#10;eG1sUEsBAi0AFAAGAAgAAAAhAISEcwriAAAACgEAAA8AAAAAAAAAAAAAAAAAegQAAGRycy9kb3du&#10;cmV2LnhtbFBLBQYAAAAABAAEAPMAAACJBQAAAAA=&#10;" strokecolor="gray" strokeweight="1.75pt"/>
            </w:pict>
          </mc:Fallback>
        </mc:AlternateContent>
      </w:r>
      <w:r w:rsidR="00DF2B8D">
        <w:rPr>
          <w:rFonts w:eastAsia="Calibri" w:cs="Kalinga"/>
          <w:b/>
          <w:noProof/>
          <w:color w:val="F78D1E"/>
          <w:sz w:val="32"/>
          <w:szCs w:val="32"/>
          <w:lang w:val="es-CO" w:eastAsia="es-CO"/>
        </w:rPr>
        <w:t>Versión Pr</w:t>
      </w:r>
      <w:r w:rsidR="002A5B08">
        <w:rPr>
          <w:rFonts w:eastAsia="Calibri" w:cs="Kalinga"/>
          <w:b/>
          <w:noProof/>
          <w:color w:val="F78D1E"/>
          <w:sz w:val="32"/>
          <w:szCs w:val="32"/>
          <w:lang w:val="es-CO" w:eastAsia="es-CO"/>
        </w:rPr>
        <w:t>eliminar</w:t>
      </w:r>
      <w:r w:rsidR="00BF508B">
        <w:rPr>
          <w:rFonts w:eastAsia="Calibri" w:cs="Kalinga"/>
          <w:b/>
          <w:noProof/>
          <w:color w:val="F78D1E"/>
          <w:sz w:val="32"/>
          <w:szCs w:val="32"/>
          <w:lang w:val="es-CO" w:eastAsia="es-CO"/>
        </w:rPr>
        <w:t>-</w:t>
      </w:r>
      <w:r w:rsidR="00FC799C">
        <w:rPr>
          <w:rFonts w:eastAsia="Calibri" w:cs="Kalinga"/>
          <w:b/>
          <w:noProof/>
          <w:color w:val="F78D1E"/>
          <w:sz w:val="32"/>
          <w:szCs w:val="32"/>
          <w:lang w:val="es-CO" w:eastAsia="es-CO"/>
        </w:rPr>
        <w:t>D</w:t>
      </w:r>
      <w:r w:rsidR="00961C1B">
        <w:rPr>
          <w:rFonts w:eastAsia="Calibri" w:cs="Kalinga"/>
          <w:b/>
          <w:noProof/>
          <w:color w:val="F78D1E"/>
          <w:sz w:val="32"/>
          <w:szCs w:val="32"/>
          <w:lang w:val="es-CO" w:eastAsia="es-CO"/>
        </w:rPr>
        <w:t>iciembre</w:t>
      </w:r>
      <w:r w:rsidR="00DF2B8D">
        <w:rPr>
          <w:rFonts w:eastAsia="Calibri" w:cs="Kalinga"/>
          <w:b/>
          <w:noProof/>
          <w:color w:val="F78D1E"/>
          <w:sz w:val="32"/>
          <w:szCs w:val="32"/>
          <w:lang w:val="es-CO" w:eastAsia="es-CO"/>
        </w:rPr>
        <w:t xml:space="preserve"> 2017</w:t>
      </w:r>
    </w:p>
    <w:p w:rsidR="00141CBF" w:rsidRDefault="006F288D" w:rsidP="00BE5F06">
      <w:pPr>
        <w:tabs>
          <w:tab w:val="left" w:pos="6781"/>
        </w:tabs>
        <w:spacing w:after="200" w:line="276" w:lineRule="auto"/>
        <w:jc w:val="center"/>
        <w:rPr>
          <w:rFonts w:eastAsia="Calibri" w:cs="Kalinga"/>
          <w:b/>
          <w:i/>
          <w:color w:val="525252"/>
          <w:sz w:val="32"/>
          <w:szCs w:val="32"/>
          <w:lang w:val="es-CO" w:eastAsia="en-US"/>
        </w:rPr>
      </w:pPr>
      <w:r w:rsidRPr="00D81047">
        <w:rPr>
          <w:rFonts w:eastAsia="Calibri" w:cs="Kalinga"/>
          <w:b/>
          <w:i/>
          <w:color w:val="525252"/>
          <w:sz w:val="32"/>
          <w:szCs w:val="32"/>
          <w:lang w:val="es-CO" w:eastAsia="en-US"/>
        </w:rPr>
        <w:t>“Colombia es democracia, Registraduría su garantía”</w:t>
      </w:r>
    </w:p>
    <w:tbl>
      <w:tblPr>
        <w:tblW w:w="13778" w:type="dxa"/>
        <w:tblInd w:w="-1452" w:type="dxa"/>
        <w:tblLook w:val="04A0" w:firstRow="1" w:lastRow="0" w:firstColumn="1" w:lastColumn="0" w:noHBand="0" w:noVBand="1"/>
      </w:tblPr>
      <w:tblGrid>
        <w:gridCol w:w="6494"/>
        <w:gridCol w:w="4593"/>
        <w:gridCol w:w="2691"/>
      </w:tblGrid>
      <w:tr w:rsidR="008B6169" w:rsidRPr="0093356F" w:rsidTr="00E6287E">
        <w:trPr>
          <w:trHeight w:val="250"/>
        </w:trPr>
        <w:tc>
          <w:tcPr>
            <w:tcW w:w="6494" w:type="dxa"/>
            <w:shd w:val="clear" w:color="auto" w:fill="F3672B"/>
          </w:tcPr>
          <w:p w:rsidR="008B6169" w:rsidRPr="0093356F" w:rsidRDefault="008B6169" w:rsidP="00E6287E">
            <w:pPr>
              <w:spacing w:after="200" w:line="276" w:lineRule="auto"/>
              <w:rPr>
                <w:rFonts w:eastAsia="Calibri" w:cs="Kalinga"/>
                <w:szCs w:val="22"/>
                <w:lang w:val="es-CO" w:eastAsia="en-US"/>
              </w:rPr>
            </w:pPr>
          </w:p>
        </w:tc>
        <w:tc>
          <w:tcPr>
            <w:tcW w:w="4593" w:type="dxa"/>
            <w:shd w:val="clear" w:color="auto" w:fill="F47B20"/>
          </w:tcPr>
          <w:p w:rsidR="008B6169" w:rsidRPr="0093356F" w:rsidRDefault="008B6169" w:rsidP="00E6287E">
            <w:pPr>
              <w:spacing w:after="200" w:line="276" w:lineRule="auto"/>
              <w:rPr>
                <w:rFonts w:eastAsia="Calibri" w:cs="Kalinga"/>
                <w:szCs w:val="22"/>
                <w:lang w:val="es-CO" w:eastAsia="en-US"/>
              </w:rPr>
            </w:pPr>
          </w:p>
        </w:tc>
        <w:tc>
          <w:tcPr>
            <w:tcW w:w="2691" w:type="dxa"/>
            <w:shd w:val="clear" w:color="auto" w:fill="F78D1E"/>
          </w:tcPr>
          <w:p w:rsidR="008B6169" w:rsidRPr="0093356F" w:rsidRDefault="008B6169" w:rsidP="00E6287E">
            <w:pPr>
              <w:spacing w:after="200" w:line="276" w:lineRule="auto"/>
              <w:rPr>
                <w:rFonts w:eastAsia="Calibri" w:cs="Kalinga"/>
                <w:szCs w:val="22"/>
                <w:lang w:val="es-CO" w:eastAsia="en-US"/>
              </w:rPr>
            </w:pPr>
          </w:p>
        </w:tc>
      </w:tr>
    </w:tbl>
    <w:p w:rsidR="008B6169" w:rsidRPr="0093356F" w:rsidRDefault="008B6169" w:rsidP="00BE5F06">
      <w:pPr>
        <w:tabs>
          <w:tab w:val="left" w:pos="6781"/>
        </w:tabs>
        <w:spacing w:after="200" w:line="276" w:lineRule="auto"/>
        <w:jc w:val="center"/>
        <w:rPr>
          <w:rFonts w:eastAsia="Calibri" w:cs="Kalinga"/>
          <w:color w:val="F78D1E"/>
          <w:szCs w:val="22"/>
          <w:lang w:val="es-CO" w:eastAsia="en-US"/>
        </w:rPr>
        <w:sectPr w:rsidR="008B6169" w:rsidRPr="0093356F" w:rsidSect="00A01829">
          <w:headerReference w:type="default" r:id="rId15"/>
          <w:headerReference w:type="first" r:id="rId16"/>
          <w:footerReference w:type="first" r:id="rId17"/>
          <w:pgSz w:w="12240" w:h="15840" w:code="1"/>
          <w:pgMar w:top="1134" w:right="0" w:bottom="1134" w:left="0" w:header="1304" w:footer="720" w:gutter="0"/>
          <w:cols w:space="720"/>
          <w:noEndnote/>
          <w:docGrid w:linePitch="326"/>
        </w:sectPr>
      </w:pPr>
    </w:p>
    <w:p w:rsidR="006A7F82" w:rsidRPr="0093356F" w:rsidRDefault="00945DC3" w:rsidP="005A70C3">
      <w:pPr>
        <w:jc w:val="center"/>
        <w:rPr>
          <w:rFonts w:cs="Kalinga"/>
          <w:szCs w:val="22"/>
          <w:highlight w:val="yellow"/>
          <w:lang w:val="es-CO"/>
        </w:rPr>
      </w:pPr>
      <w:r>
        <w:rPr>
          <w:rFonts w:cs="Kalinga"/>
          <w:b/>
          <w:bCs/>
          <w:noProof/>
          <w:szCs w:val="22"/>
          <w:lang w:val="es-CO" w:eastAsia="es-CO"/>
        </w:rPr>
        <w:lastRenderedPageBreak/>
        <w:drawing>
          <wp:anchor distT="0" distB="0" distL="114300" distR="114300" simplePos="0" relativeHeight="251650048" behindDoc="0" locked="0" layoutInCell="1" allowOverlap="1" wp14:anchorId="5B30DD9F" wp14:editId="7CB2FE9D">
            <wp:simplePos x="0" y="0"/>
            <wp:positionH relativeFrom="column">
              <wp:posOffset>1940560</wp:posOffset>
            </wp:positionH>
            <wp:positionV relativeFrom="paragraph">
              <wp:posOffset>457532</wp:posOffset>
            </wp:positionV>
            <wp:extent cx="1906270" cy="1122680"/>
            <wp:effectExtent l="0" t="0" r="0" b="1270"/>
            <wp:wrapNone/>
            <wp:docPr id="9" name="Imagen 9" descr="Logo reg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regis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27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615" w:rsidRPr="0093356F" w:rsidRDefault="00371615" w:rsidP="005A70C3">
      <w:pPr>
        <w:jc w:val="center"/>
        <w:rPr>
          <w:rFonts w:cs="Kalinga"/>
          <w:b/>
          <w:bCs/>
          <w:szCs w:val="22"/>
          <w:highlight w:val="yellow"/>
        </w:rPr>
      </w:pPr>
    </w:p>
    <w:p w:rsidR="00371615" w:rsidRPr="0093356F" w:rsidRDefault="00371615" w:rsidP="005A70C3">
      <w:pPr>
        <w:jc w:val="center"/>
        <w:rPr>
          <w:rFonts w:cs="Kalinga"/>
          <w:b/>
          <w:bCs/>
          <w:szCs w:val="22"/>
          <w:highlight w:val="yellow"/>
        </w:rPr>
      </w:pPr>
    </w:p>
    <w:p w:rsidR="00371615" w:rsidRPr="0093356F" w:rsidRDefault="00371615" w:rsidP="005A70C3">
      <w:pPr>
        <w:jc w:val="center"/>
        <w:rPr>
          <w:rFonts w:cs="Kalinga"/>
          <w:b/>
          <w:bCs/>
          <w:szCs w:val="22"/>
          <w:highlight w:val="yellow"/>
        </w:rPr>
      </w:pPr>
    </w:p>
    <w:p w:rsidR="00371615" w:rsidRPr="0093356F" w:rsidRDefault="00371615" w:rsidP="005A70C3">
      <w:pPr>
        <w:jc w:val="center"/>
        <w:rPr>
          <w:rFonts w:cs="Kalinga"/>
          <w:b/>
          <w:bCs/>
          <w:szCs w:val="22"/>
          <w:highlight w:val="yellow"/>
        </w:rPr>
      </w:pPr>
    </w:p>
    <w:p w:rsidR="00371615" w:rsidRPr="0093356F" w:rsidRDefault="00371615" w:rsidP="005A70C3">
      <w:pPr>
        <w:jc w:val="center"/>
        <w:rPr>
          <w:rFonts w:cs="Kalinga"/>
          <w:szCs w:val="22"/>
          <w:highlight w:val="yellow"/>
        </w:rPr>
      </w:pPr>
    </w:p>
    <w:p w:rsidR="00371615" w:rsidRPr="0093356F" w:rsidRDefault="00371615" w:rsidP="005A70C3">
      <w:pPr>
        <w:jc w:val="center"/>
        <w:rPr>
          <w:rFonts w:cs="Kalinga"/>
          <w:szCs w:val="22"/>
          <w:highlight w:val="yellow"/>
        </w:rPr>
      </w:pPr>
    </w:p>
    <w:p w:rsidR="00371615" w:rsidRPr="0093356F" w:rsidRDefault="00371615" w:rsidP="005A70C3">
      <w:pPr>
        <w:jc w:val="center"/>
        <w:rPr>
          <w:rFonts w:cs="Kalinga"/>
          <w:szCs w:val="22"/>
          <w:highlight w:val="yellow"/>
        </w:rPr>
      </w:pPr>
    </w:p>
    <w:p w:rsidR="00371615" w:rsidRPr="0093356F" w:rsidRDefault="00371615" w:rsidP="005A70C3">
      <w:pPr>
        <w:jc w:val="center"/>
        <w:rPr>
          <w:rFonts w:cs="Kalinga"/>
          <w:szCs w:val="22"/>
          <w:highlight w:val="yellow"/>
        </w:rPr>
      </w:pPr>
    </w:p>
    <w:p w:rsidR="00AF162D" w:rsidRPr="0093356F" w:rsidRDefault="00AF162D" w:rsidP="005A70C3">
      <w:pPr>
        <w:jc w:val="center"/>
        <w:rPr>
          <w:rFonts w:cs="Kalinga"/>
          <w:szCs w:val="22"/>
          <w:highlight w:val="yellow"/>
        </w:rPr>
      </w:pPr>
    </w:p>
    <w:p w:rsidR="00974E94" w:rsidRPr="0093356F" w:rsidRDefault="00974E94" w:rsidP="005A70C3">
      <w:pPr>
        <w:jc w:val="center"/>
        <w:rPr>
          <w:rFonts w:cs="Kalinga"/>
          <w:szCs w:val="22"/>
          <w:highlight w:val="yellow"/>
        </w:rPr>
      </w:pPr>
    </w:p>
    <w:p w:rsidR="00974E94" w:rsidRPr="0093356F" w:rsidRDefault="00974E94" w:rsidP="005A70C3">
      <w:pPr>
        <w:jc w:val="center"/>
        <w:rPr>
          <w:rFonts w:cs="Kalinga"/>
          <w:szCs w:val="22"/>
          <w:highlight w:val="yellow"/>
        </w:rPr>
      </w:pPr>
    </w:p>
    <w:p w:rsidR="004A1DE2" w:rsidRPr="0093356F" w:rsidRDefault="004A1DE2" w:rsidP="005A70C3">
      <w:pPr>
        <w:jc w:val="center"/>
        <w:rPr>
          <w:rFonts w:cs="Kalinga"/>
          <w:szCs w:val="22"/>
          <w:highlight w:val="yellow"/>
        </w:rPr>
      </w:pPr>
    </w:p>
    <w:p w:rsidR="004A1DE2" w:rsidRPr="0093356F" w:rsidRDefault="004A1DE2" w:rsidP="005A70C3">
      <w:pPr>
        <w:jc w:val="center"/>
        <w:rPr>
          <w:rFonts w:cs="Kalinga"/>
          <w:szCs w:val="22"/>
        </w:rPr>
      </w:pPr>
    </w:p>
    <w:p w:rsidR="006A6DFD" w:rsidRPr="0093356F" w:rsidRDefault="006A6DFD" w:rsidP="005A70C3">
      <w:pPr>
        <w:jc w:val="center"/>
        <w:rPr>
          <w:rFonts w:cs="Kalinga"/>
          <w:szCs w:val="22"/>
        </w:rPr>
      </w:pPr>
    </w:p>
    <w:p w:rsidR="00AA3933" w:rsidRPr="0093356F" w:rsidRDefault="00AA3933" w:rsidP="005A70C3">
      <w:pPr>
        <w:jc w:val="center"/>
        <w:rPr>
          <w:rFonts w:cs="Kalinga"/>
          <w:szCs w:val="22"/>
        </w:rPr>
      </w:pPr>
    </w:p>
    <w:p w:rsidR="00AA3933" w:rsidRPr="0093356F" w:rsidRDefault="00AA3933" w:rsidP="005A70C3">
      <w:pPr>
        <w:jc w:val="center"/>
        <w:rPr>
          <w:rFonts w:cs="Kalinga"/>
          <w:szCs w:val="22"/>
        </w:rPr>
      </w:pPr>
    </w:p>
    <w:p w:rsidR="00AA3933" w:rsidRPr="00161208" w:rsidRDefault="00AA3933" w:rsidP="00161208">
      <w:pPr>
        <w:jc w:val="center"/>
        <w:rPr>
          <w:rFonts w:cs="Kalinga"/>
          <w:szCs w:val="22"/>
        </w:rPr>
      </w:pPr>
    </w:p>
    <w:p w:rsidR="005A70C3" w:rsidRPr="008851C8" w:rsidRDefault="000879F1" w:rsidP="00161208">
      <w:pPr>
        <w:jc w:val="center"/>
        <w:rPr>
          <w:rFonts w:cs="Kalinga"/>
          <w:b/>
          <w:szCs w:val="22"/>
        </w:rPr>
      </w:pPr>
      <w:r w:rsidRPr="008851C8">
        <w:rPr>
          <w:rFonts w:cs="Kalinga"/>
          <w:b/>
          <w:szCs w:val="22"/>
        </w:rPr>
        <w:t xml:space="preserve">PLAN </w:t>
      </w:r>
      <w:r w:rsidR="00DE0624" w:rsidRPr="008851C8">
        <w:rPr>
          <w:rFonts w:cs="Kalinga"/>
          <w:b/>
          <w:szCs w:val="22"/>
        </w:rPr>
        <w:t xml:space="preserve">ANTICORRUPCIÓN Y DE ATENCIÓN AL </w:t>
      </w:r>
      <w:r w:rsidR="00AF162D" w:rsidRPr="008851C8">
        <w:rPr>
          <w:rFonts w:cs="Kalinga"/>
          <w:b/>
          <w:szCs w:val="22"/>
        </w:rPr>
        <w:t>COLOMBIANO</w:t>
      </w:r>
      <w:r w:rsidR="00DF2B8D">
        <w:rPr>
          <w:rFonts w:cs="Kalinga"/>
          <w:b/>
          <w:szCs w:val="22"/>
        </w:rPr>
        <w:t xml:space="preserve"> </w:t>
      </w:r>
      <w:r w:rsidR="00B42B92">
        <w:rPr>
          <w:rFonts w:cs="Kalinga"/>
          <w:b/>
          <w:szCs w:val="22"/>
        </w:rPr>
        <w:t>2018-2019</w:t>
      </w:r>
    </w:p>
    <w:p w:rsidR="00695967" w:rsidRPr="00161208" w:rsidRDefault="00DF2B8D" w:rsidP="00161208">
      <w:pPr>
        <w:jc w:val="center"/>
        <w:rPr>
          <w:rFonts w:cs="Kalinga"/>
          <w:szCs w:val="22"/>
        </w:rPr>
      </w:pPr>
      <w:r>
        <w:rPr>
          <w:rFonts w:cs="Kalinga"/>
          <w:szCs w:val="22"/>
        </w:rPr>
        <w:t xml:space="preserve"> </w:t>
      </w:r>
      <w:r w:rsidR="00BA339F">
        <w:rPr>
          <w:rFonts w:cs="Kalinga"/>
          <w:szCs w:val="22"/>
        </w:rPr>
        <w:t xml:space="preserve">Versión </w:t>
      </w:r>
      <w:r w:rsidR="00961C1B">
        <w:rPr>
          <w:rFonts w:cs="Kalinga"/>
          <w:szCs w:val="22"/>
        </w:rPr>
        <w:t>preliminar-</w:t>
      </w:r>
      <w:r w:rsidR="003064F7">
        <w:rPr>
          <w:rFonts w:cs="Kalinga"/>
          <w:szCs w:val="22"/>
        </w:rPr>
        <w:t xml:space="preserve"> </w:t>
      </w:r>
      <w:r w:rsidR="00FC799C">
        <w:rPr>
          <w:rFonts w:cs="Kalinga"/>
          <w:szCs w:val="22"/>
        </w:rPr>
        <w:t>D</w:t>
      </w:r>
      <w:r w:rsidR="008F6DD6">
        <w:rPr>
          <w:rFonts w:cs="Kalinga"/>
          <w:szCs w:val="22"/>
        </w:rPr>
        <w:t>iciem</w:t>
      </w:r>
      <w:r>
        <w:rPr>
          <w:rFonts w:cs="Kalinga"/>
          <w:szCs w:val="22"/>
        </w:rPr>
        <w:t>bre de 2017</w:t>
      </w:r>
    </w:p>
    <w:p w:rsidR="00695967" w:rsidRPr="0093356F" w:rsidRDefault="00695967" w:rsidP="005A70C3">
      <w:pPr>
        <w:jc w:val="center"/>
        <w:rPr>
          <w:rFonts w:cs="Kalinga"/>
          <w:szCs w:val="22"/>
          <w:highlight w:val="yellow"/>
        </w:rPr>
      </w:pPr>
    </w:p>
    <w:p w:rsidR="00695967" w:rsidRPr="0093356F" w:rsidRDefault="00695967" w:rsidP="005A70C3">
      <w:pPr>
        <w:jc w:val="center"/>
        <w:rPr>
          <w:rFonts w:cs="Kalinga"/>
          <w:szCs w:val="22"/>
          <w:highlight w:val="yellow"/>
        </w:rPr>
      </w:pPr>
    </w:p>
    <w:p w:rsidR="00695967" w:rsidRPr="0093356F" w:rsidRDefault="00695967" w:rsidP="005A70C3">
      <w:pPr>
        <w:jc w:val="center"/>
        <w:rPr>
          <w:rFonts w:cs="Kalinga"/>
          <w:szCs w:val="22"/>
          <w:highlight w:val="yellow"/>
        </w:rPr>
      </w:pPr>
    </w:p>
    <w:p w:rsidR="00695967" w:rsidRPr="0093356F" w:rsidRDefault="00695967" w:rsidP="005A70C3">
      <w:pPr>
        <w:jc w:val="center"/>
        <w:rPr>
          <w:rFonts w:cs="Kalinga"/>
          <w:szCs w:val="22"/>
          <w:highlight w:val="yellow"/>
        </w:rPr>
      </w:pPr>
    </w:p>
    <w:p w:rsidR="002D4FE6" w:rsidRPr="0093356F" w:rsidRDefault="002D4FE6" w:rsidP="005A70C3">
      <w:pPr>
        <w:jc w:val="center"/>
        <w:rPr>
          <w:rFonts w:cs="Kalinga"/>
          <w:szCs w:val="22"/>
          <w:highlight w:val="yellow"/>
        </w:rPr>
      </w:pPr>
    </w:p>
    <w:p w:rsidR="006F45DC" w:rsidRPr="0093356F" w:rsidRDefault="006F45DC" w:rsidP="005A70C3">
      <w:pPr>
        <w:jc w:val="center"/>
        <w:rPr>
          <w:rFonts w:cs="Kalinga"/>
          <w:szCs w:val="22"/>
          <w:highlight w:val="yellow"/>
        </w:rPr>
      </w:pPr>
    </w:p>
    <w:p w:rsidR="00DF5609" w:rsidRDefault="00DF5609" w:rsidP="00D81047">
      <w:pPr>
        <w:rPr>
          <w:rFonts w:cs="Kalinga"/>
          <w:szCs w:val="22"/>
        </w:rPr>
      </w:pPr>
    </w:p>
    <w:p w:rsidR="00B005CC" w:rsidRDefault="00B005CC" w:rsidP="00D81047">
      <w:pPr>
        <w:rPr>
          <w:rFonts w:cs="Kalinga"/>
          <w:szCs w:val="22"/>
        </w:rPr>
      </w:pPr>
    </w:p>
    <w:p w:rsidR="00B005CC" w:rsidRDefault="00B005CC" w:rsidP="00D81047">
      <w:pPr>
        <w:rPr>
          <w:rFonts w:cs="Kalinga"/>
          <w:szCs w:val="22"/>
        </w:rPr>
      </w:pPr>
    </w:p>
    <w:p w:rsidR="000624ED" w:rsidRDefault="000624ED" w:rsidP="00D81047">
      <w:pPr>
        <w:rPr>
          <w:rFonts w:cs="Kalinga"/>
          <w:szCs w:val="22"/>
        </w:rPr>
      </w:pPr>
    </w:p>
    <w:p w:rsidR="000624ED" w:rsidRDefault="000624ED" w:rsidP="00D81047">
      <w:pPr>
        <w:rPr>
          <w:rFonts w:cs="Kalinga"/>
          <w:szCs w:val="22"/>
        </w:rPr>
      </w:pPr>
    </w:p>
    <w:p w:rsidR="000624ED" w:rsidRDefault="000624ED" w:rsidP="00D81047">
      <w:pPr>
        <w:rPr>
          <w:rFonts w:cs="Kalinga"/>
          <w:szCs w:val="22"/>
        </w:rPr>
      </w:pPr>
    </w:p>
    <w:p w:rsidR="000624ED" w:rsidRDefault="000624ED" w:rsidP="00D81047">
      <w:pPr>
        <w:rPr>
          <w:rFonts w:cs="Kalinga"/>
          <w:szCs w:val="22"/>
        </w:rPr>
      </w:pPr>
    </w:p>
    <w:p w:rsidR="000624ED" w:rsidRDefault="000624ED" w:rsidP="004F01EC">
      <w:pPr>
        <w:jc w:val="center"/>
        <w:rPr>
          <w:rFonts w:cs="Kalinga"/>
          <w:b/>
          <w:sz w:val="16"/>
          <w:szCs w:val="22"/>
        </w:rPr>
      </w:pPr>
    </w:p>
    <w:p w:rsidR="00C30D8F" w:rsidRDefault="00C30D8F" w:rsidP="004F01EC">
      <w:pPr>
        <w:jc w:val="center"/>
        <w:rPr>
          <w:rFonts w:cs="Kalinga"/>
          <w:b/>
          <w:sz w:val="16"/>
          <w:szCs w:val="22"/>
        </w:rPr>
      </w:pPr>
    </w:p>
    <w:p w:rsidR="004F01EC" w:rsidRPr="00D81047" w:rsidRDefault="004F01EC" w:rsidP="004F01EC">
      <w:pPr>
        <w:jc w:val="center"/>
        <w:rPr>
          <w:rFonts w:cs="Kalinga"/>
          <w:b/>
          <w:sz w:val="16"/>
          <w:szCs w:val="22"/>
        </w:rPr>
      </w:pPr>
      <w:r w:rsidRPr="00D81047">
        <w:rPr>
          <w:rFonts w:cs="Kalinga"/>
          <w:b/>
          <w:sz w:val="16"/>
          <w:szCs w:val="22"/>
        </w:rPr>
        <w:t>JUAN CARLOS GALINDO VÁCHA</w:t>
      </w:r>
    </w:p>
    <w:p w:rsidR="004F01EC" w:rsidRPr="00D81047" w:rsidRDefault="004F01EC" w:rsidP="004F01EC">
      <w:pPr>
        <w:jc w:val="center"/>
        <w:rPr>
          <w:rFonts w:cs="Kalinga"/>
          <w:sz w:val="16"/>
          <w:szCs w:val="22"/>
        </w:rPr>
      </w:pPr>
      <w:r w:rsidRPr="00D81047">
        <w:rPr>
          <w:rFonts w:cs="Kalinga"/>
          <w:sz w:val="16"/>
          <w:szCs w:val="22"/>
        </w:rPr>
        <w:t>Registrador Nacional del Estado Civil</w:t>
      </w:r>
    </w:p>
    <w:p w:rsidR="008C696C" w:rsidRDefault="008C696C" w:rsidP="004F01EC">
      <w:pPr>
        <w:rPr>
          <w:rFonts w:cs="Kalinga"/>
          <w:b/>
          <w:bCs/>
          <w:sz w:val="16"/>
          <w:szCs w:val="22"/>
        </w:rPr>
      </w:pPr>
    </w:p>
    <w:p w:rsidR="00E6253C" w:rsidRDefault="00E6253C" w:rsidP="004F01EC">
      <w:pPr>
        <w:rPr>
          <w:rFonts w:cs="Kalinga"/>
          <w:b/>
          <w:bCs/>
          <w:sz w:val="16"/>
          <w:szCs w:val="22"/>
        </w:rPr>
      </w:pPr>
    </w:p>
    <w:p w:rsidR="00E6253C" w:rsidRDefault="00E6253C" w:rsidP="004F01EC">
      <w:pPr>
        <w:rPr>
          <w:rFonts w:cs="Kalinga"/>
          <w:b/>
          <w:bCs/>
          <w:sz w:val="16"/>
          <w:szCs w:val="22"/>
        </w:rPr>
      </w:pPr>
    </w:p>
    <w:p w:rsidR="00E6253C" w:rsidRPr="00D81047" w:rsidRDefault="00E6253C" w:rsidP="004F01EC">
      <w:pPr>
        <w:rPr>
          <w:rFonts w:cs="Kalinga"/>
          <w:b/>
          <w:bCs/>
          <w:sz w:val="16"/>
          <w:szCs w:val="22"/>
        </w:rPr>
      </w:pPr>
    </w:p>
    <w:p w:rsidR="004F01EC" w:rsidRPr="00D81047" w:rsidRDefault="004F01EC" w:rsidP="004F01EC">
      <w:pPr>
        <w:jc w:val="center"/>
        <w:rPr>
          <w:rFonts w:cs="Kalinga"/>
          <w:b/>
          <w:bCs/>
          <w:sz w:val="16"/>
          <w:szCs w:val="22"/>
        </w:rPr>
      </w:pPr>
      <w:r w:rsidRPr="00D81047">
        <w:rPr>
          <w:rFonts w:cs="Kalinga"/>
          <w:b/>
          <w:bCs/>
          <w:sz w:val="16"/>
          <w:szCs w:val="22"/>
        </w:rPr>
        <w:t xml:space="preserve">CAROLINA ROBLEDO LEEB </w:t>
      </w:r>
    </w:p>
    <w:p w:rsidR="004F01EC" w:rsidRPr="00D81047" w:rsidRDefault="004F01EC" w:rsidP="004F01EC">
      <w:pPr>
        <w:jc w:val="center"/>
        <w:rPr>
          <w:rFonts w:cs="Kalinga"/>
          <w:sz w:val="16"/>
          <w:szCs w:val="22"/>
        </w:rPr>
      </w:pPr>
      <w:r w:rsidRPr="00D81047">
        <w:rPr>
          <w:rFonts w:cs="Kalinga"/>
          <w:sz w:val="16"/>
          <w:szCs w:val="22"/>
        </w:rPr>
        <w:t>Secretaria Privada</w:t>
      </w:r>
    </w:p>
    <w:p w:rsidR="004F01EC" w:rsidRPr="00D81047" w:rsidRDefault="004F01EC" w:rsidP="004F01EC">
      <w:pPr>
        <w:jc w:val="center"/>
        <w:rPr>
          <w:rFonts w:cs="Kalinga"/>
          <w:b/>
          <w:sz w:val="16"/>
          <w:szCs w:val="22"/>
        </w:rPr>
      </w:pPr>
      <w:r w:rsidRPr="00D81047">
        <w:rPr>
          <w:rFonts w:cs="Kalinga"/>
          <w:b/>
          <w:sz w:val="16"/>
          <w:szCs w:val="22"/>
        </w:rPr>
        <w:t>ORLANDO BELTRÁN CAMACHO</w:t>
      </w:r>
    </w:p>
    <w:p w:rsidR="004F01EC" w:rsidRPr="00D81047" w:rsidRDefault="004F01EC" w:rsidP="004F01EC">
      <w:pPr>
        <w:jc w:val="center"/>
        <w:rPr>
          <w:rFonts w:cs="Kalinga"/>
          <w:sz w:val="16"/>
          <w:szCs w:val="22"/>
        </w:rPr>
      </w:pPr>
      <w:r w:rsidRPr="00D81047">
        <w:rPr>
          <w:rFonts w:cs="Kalinga"/>
          <w:sz w:val="16"/>
          <w:szCs w:val="22"/>
        </w:rPr>
        <w:t>Secretario General</w:t>
      </w:r>
    </w:p>
    <w:p w:rsidR="00105AD7" w:rsidRPr="00D81047" w:rsidRDefault="00105AD7" w:rsidP="00105AD7">
      <w:pPr>
        <w:jc w:val="center"/>
        <w:rPr>
          <w:rFonts w:cs="Kalinga"/>
          <w:b/>
          <w:sz w:val="16"/>
          <w:szCs w:val="22"/>
          <w:lang w:val="es-CO"/>
        </w:rPr>
      </w:pPr>
      <w:r w:rsidRPr="00D81047">
        <w:rPr>
          <w:rFonts w:cs="Kalinga"/>
          <w:b/>
          <w:sz w:val="16"/>
          <w:szCs w:val="22"/>
          <w:lang w:val="es-CO"/>
        </w:rPr>
        <w:t>ERIKA PATRICIA SARQUIS MATTA</w:t>
      </w:r>
    </w:p>
    <w:p w:rsidR="00105AD7" w:rsidRPr="00D81047" w:rsidRDefault="000624ED" w:rsidP="00105AD7">
      <w:pPr>
        <w:jc w:val="center"/>
        <w:rPr>
          <w:rFonts w:cs="Kalinga"/>
          <w:sz w:val="16"/>
          <w:szCs w:val="22"/>
          <w:lang w:val="es-CO"/>
        </w:rPr>
      </w:pPr>
      <w:r>
        <w:rPr>
          <w:rFonts w:cs="Kalinga"/>
          <w:sz w:val="16"/>
          <w:szCs w:val="22"/>
          <w:lang w:val="es-CO"/>
        </w:rPr>
        <w:t>Asesora del Despacho y Coordinadora</w:t>
      </w:r>
      <w:r w:rsidR="008851C8">
        <w:rPr>
          <w:rFonts w:cs="Kalinga"/>
          <w:sz w:val="16"/>
          <w:szCs w:val="22"/>
          <w:lang w:val="es-CO"/>
        </w:rPr>
        <w:t xml:space="preserve"> del CEDAE</w:t>
      </w:r>
    </w:p>
    <w:p w:rsidR="000624ED" w:rsidRPr="00D81047" w:rsidRDefault="000624ED" w:rsidP="000624ED">
      <w:pPr>
        <w:jc w:val="center"/>
        <w:rPr>
          <w:rFonts w:cs="Kalinga"/>
          <w:b/>
          <w:sz w:val="16"/>
          <w:szCs w:val="22"/>
          <w:lang w:val="es-CO"/>
        </w:rPr>
      </w:pPr>
      <w:r>
        <w:rPr>
          <w:rFonts w:cs="Kalinga"/>
          <w:b/>
          <w:sz w:val="16"/>
          <w:szCs w:val="22"/>
          <w:lang w:val="es-CO"/>
        </w:rPr>
        <w:t>ARIANA ESPINOSA OLIVER</w:t>
      </w:r>
    </w:p>
    <w:p w:rsidR="000624ED" w:rsidRPr="00D81047" w:rsidRDefault="000624ED" w:rsidP="000624ED">
      <w:pPr>
        <w:jc w:val="center"/>
        <w:rPr>
          <w:rFonts w:cs="Kalinga"/>
          <w:sz w:val="16"/>
          <w:szCs w:val="22"/>
          <w:lang w:val="es-CO"/>
        </w:rPr>
      </w:pPr>
      <w:r>
        <w:rPr>
          <w:rFonts w:cs="Kalinga"/>
          <w:sz w:val="16"/>
          <w:szCs w:val="22"/>
          <w:lang w:val="es-CO"/>
        </w:rPr>
        <w:t>Asesora del Despacho y Coordinadora de Asuntos Internacionales</w:t>
      </w:r>
    </w:p>
    <w:p w:rsidR="004F01EC" w:rsidRPr="00D81047" w:rsidRDefault="004F01EC" w:rsidP="004F01EC">
      <w:pPr>
        <w:jc w:val="center"/>
        <w:rPr>
          <w:rFonts w:cs="Kalinga"/>
          <w:b/>
          <w:sz w:val="16"/>
          <w:szCs w:val="22"/>
          <w:lang w:val="es-CO"/>
        </w:rPr>
      </w:pPr>
      <w:r w:rsidRPr="00D81047">
        <w:rPr>
          <w:rFonts w:cs="Kalinga"/>
          <w:b/>
          <w:sz w:val="16"/>
          <w:szCs w:val="22"/>
          <w:lang w:val="es-CO"/>
        </w:rPr>
        <w:t xml:space="preserve">SILVIA MARÍA HOYOS VÉLEZ </w:t>
      </w:r>
    </w:p>
    <w:p w:rsidR="004F01EC" w:rsidRPr="00D81047" w:rsidRDefault="004F01EC" w:rsidP="004F01EC">
      <w:pPr>
        <w:jc w:val="center"/>
        <w:rPr>
          <w:rFonts w:cs="Kalinga"/>
          <w:sz w:val="16"/>
          <w:szCs w:val="22"/>
          <w:lang w:val="es-CO"/>
        </w:rPr>
      </w:pPr>
      <w:r w:rsidRPr="00D81047">
        <w:rPr>
          <w:rFonts w:cs="Kalinga"/>
          <w:sz w:val="16"/>
          <w:szCs w:val="22"/>
          <w:lang w:val="es-CO"/>
        </w:rPr>
        <w:t>Jefe Oficina de Comunicaciones y Prensa</w:t>
      </w:r>
    </w:p>
    <w:p w:rsidR="00105AD7" w:rsidRPr="00D81047" w:rsidRDefault="00105AD7" w:rsidP="00105AD7">
      <w:pPr>
        <w:jc w:val="center"/>
        <w:rPr>
          <w:rFonts w:cs="Kalinga"/>
          <w:b/>
          <w:sz w:val="16"/>
          <w:szCs w:val="22"/>
        </w:rPr>
      </w:pPr>
      <w:r w:rsidRPr="00D81047">
        <w:rPr>
          <w:rFonts w:cs="Kalinga"/>
          <w:b/>
          <w:sz w:val="16"/>
          <w:szCs w:val="22"/>
        </w:rPr>
        <w:t>JEANETHE RODRÍGUEZ PÉREZ</w:t>
      </w:r>
    </w:p>
    <w:p w:rsidR="00105AD7" w:rsidRPr="00D81047" w:rsidRDefault="00105AD7" w:rsidP="00105AD7">
      <w:pPr>
        <w:jc w:val="center"/>
        <w:rPr>
          <w:rFonts w:cs="Kalinga"/>
          <w:sz w:val="16"/>
          <w:szCs w:val="22"/>
          <w:lang w:val="es-CO"/>
        </w:rPr>
      </w:pPr>
      <w:r w:rsidRPr="00D81047">
        <w:rPr>
          <w:rFonts w:cs="Kalinga"/>
          <w:sz w:val="16"/>
          <w:szCs w:val="22"/>
          <w:lang w:val="es-CO"/>
        </w:rPr>
        <w:t>Jefe Oficina Jurídica</w:t>
      </w:r>
      <w:r w:rsidR="0049058F">
        <w:rPr>
          <w:rFonts w:cs="Kalinga"/>
          <w:sz w:val="16"/>
          <w:szCs w:val="22"/>
          <w:lang w:val="es-CO"/>
        </w:rPr>
        <w:t xml:space="preserve"> (E)</w:t>
      </w:r>
    </w:p>
    <w:p w:rsidR="004F01EC" w:rsidRPr="00D81047" w:rsidRDefault="004F01EC" w:rsidP="004F01EC">
      <w:pPr>
        <w:jc w:val="center"/>
        <w:rPr>
          <w:rFonts w:cs="Kalinga"/>
          <w:b/>
          <w:sz w:val="16"/>
          <w:szCs w:val="22"/>
          <w:lang w:val="es-CO"/>
        </w:rPr>
      </w:pPr>
      <w:r w:rsidRPr="00D81047">
        <w:rPr>
          <w:rFonts w:cs="Kalinga"/>
          <w:b/>
          <w:sz w:val="16"/>
          <w:szCs w:val="22"/>
          <w:lang w:val="es-CO"/>
        </w:rPr>
        <w:t>CÁSTULO MORALES PAYARES</w:t>
      </w:r>
    </w:p>
    <w:p w:rsidR="004F01EC" w:rsidRPr="00D81047" w:rsidRDefault="004F01EC" w:rsidP="004F01EC">
      <w:pPr>
        <w:jc w:val="center"/>
        <w:rPr>
          <w:rFonts w:cs="Kalinga"/>
          <w:sz w:val="16"/>
          <w:szCs w:val="22"/>
          <w:lang w:val="es-CO"/>
        </w:rPr>
      </w:pPr>
      <w:r w:rsidRPr="00D81047">
        <w:rPr>
          <w:rFonts w:cs="Kalinga"/>
          <w:sz w:val="16"/>
          <w:szCs w:val="22"/>
          <w:lang w:val="es-CO"/>
        </w:rPr>
        <w:t>Jefe Oficina de Planeación</w:t>
      </w:r>
    </w:p>
    <w:p w:rsidR="004F01EC" w:rsidRPr="00D81047" w:rsidRDefault="004F01EC" w:rsidP="004F01EC">
      <w:pPr>
        <w:jc w:val="center"/>
        <w:rPr>
          <w:rFonts w:cs="Kalinga"/>
          <w:b/>
          <w:sz w:val="16"/>
          <w:szCs w:val="22"/>
          <w:lang w:val="es-CO"/>
        </w:rPr>
      </w:pPr>
      <w:r w:rsidRPr="00D81047">
        <w:rPr>
          <w:rFonts w:cs="Kalinga"/>
          <w:b/>
          <w:sz w:val="16"/>
          <w:szCs w:val="22"/>
          <w:lang w:val="es-CO"/>
        </w:rPr>
        <w:t>ALFREDO BERNARDO POSADA VIANA</w:t>
      </w:r>
    </w:p>
    <w:p w:rsidR="004F01EC" w:rsidRPr="00D81047" w:rsidRDefault="004F01EC" w:rsidP="004F01EC">
      <w:pPr>
        <w:jc w:val="center"/>
        <w:rPr>
          <w:rFonts w:cs="Kalinga"/>
          <w:sz w:val="16"/>
          <w:szCs w:val="22"/>
          <w:lang w:val="es-CO"/>
        </w:rPr>
      </w:pPr>
      <w:r w:rsidRPr="00D81047">
        <w:rPr>
          <w:rFonts w:cs="Kalinga"/>
          <w:sz w:val="16"/>
          <w:szCs w:val="22"/>
          <w:lang w:val="es-CO"/>
        </w:rPr>
        <w:t>Jefe Oficina de Control Interno</w:t>
      </w:r>
    </w:p>
    <w:p w:rsidR="004F01EC" w:rsidRPr="00D81047" w:rsidRDefault="004F01EC" w:rsidP="004F01EC">
      <w:pPr>
        <w:jc w:val="center"/>
        <w:rPr>
          <w:rFonts w:cs="Kalinga"/>
          <w:b/>
          <w:sz w:val="16"/>
          <w:szCs w:val="22"/>
          <w:lang w:val="es-CO"/>
        </w:rPr>
      </w:pPr>
      <w:r w:rsidRPr="00D81047">
        <w:rPr>
          <w:rFonts w:cs="Kalinga"/>
          <w:b/>
          <w:sz w:val="16"/>
          <w:szCs w:val="22"/>
          <w:lang w:val="es-CO"/>
        </w:rPr>
        <w:t>JOHN FRANCISCO AGUILERA DÍAZ</w:t>
      </w:r>
    </w:p>
    <w:p w:rsidR="004F01EC" w:rsidRPr="00D81047" w:rsidRDefault="004F01EC" w:rsidP="004F01EC">
      <w:pPr>
        <w:jc w:val="center"/>
        <w:rPr>
          <w:rFonts w:cs="Kalinga"/>
          <w:sz w:val="16"/>
          <w:szCs w:val="22"/>
        </w:rPr>
      </w:pPr>
      <w:r w:rsidRPr="00D81047">
        <w:rPr>
          <w:rFonts w:cs="Kalinga"/>
          <w:sz w:val="16"/>
          <w:szCs w:val="22"/>
          <w:lang w:val="es-CO"/>
        </w:rPr>
        <w:t>Jefe Oficina Control Disciplinario</w:t>
      </w:r>
    </w:p>
    <w:p w:rsidR="004F01EC" w:rsidRPr="00D81047" w:rsidRDefault="007A42AE" w:rsidP="004F01EC">
      <w:pPr>
        <w:jc w:val="center"/>
        <w:rPr>
          <w:rFonts w:cs="Kalinga"/>
          <w:b/>
          <w:sz w:val="16"/>
          <w:szCs w:val="22"/>
        </w:rPr>
      </w:pPr>
      <w:r>
        <w:rPr>
          <w:rFonts w:cs="Kalinga"/>
          <w:b/>
          <w:sz w:val="16"/>
          <w:szCs w:val="22"/>
        </w:rPr>
        <w:t>LUIS FERNANDO CRIALES GUTIÉ</w:t>
      </w:r>
      <w:r w:rsidR="00AF27DE">
        <w:rPr>
          <w:rFonts w:cs="Kalinga"/>
          <w:b/>
          <w:sz w:val="16"/>
          <w:szCs w:val="22"/>
        </w:rPr>
        <w:t>RREZ</w:t>
      </w:r>
    </w:p>
    <w:p w:rsidR="004F01EC" w:rsidRPr="00D81047" w:rsidRDefault="004F01EC" w:rsidP="004F01EC">
      <w:pPr>
        <w:jc w:val="center"/>
        <w:rPr>
          <w:rFonts w:cs="Kalinga"/>
          <w:sz w:val="16"/>
          <w:szCs w:val="22"/>
          <w:lang w:val="es-CO"/>
        </w:rPr>
      </w:pPr>
      <w:r w:rsidRPr="00D81047">
        <w:rPr>
          <w:rFonts w:cs="Kalinga"/>
          <w:sz w:val="16"/>
          <w:szCs w:val="22"/>
          <w:lang w:val="es-CO"/>
        </w:rPr>
        <w:t>Registrador Delegado para el Registro Civil y la Identificación</w:t>
      </w:r>
    </w:p>
    <w:p w:rsidR="004F01EC" w:rsidRPr="00D81047" w:rsidRDefault="007A42AE" w:rsidP="004F01EC">
      <w:pPr>
        <w:jc w:val="center"/>
        <w:rPr>
          <w:rFonts w:cs="Kalinga"/>
          <w:b/>
          <w:sz w:val="16"/>
          <w:szCs w:val="22"/>
          <w:lang w:val="es-CO"/>
        </w:rPr>
      </w:pPr>
      <w:r>
        <w:rPr>
          <w:rFonts w:cs="Kalinga"/>
          <w:b/>
          <w:sz w:val="16"/>
          <w:szCs w:val="22"/>
          <w:lang w:val="es-CO"/>
        </w:rPr>
        <w:t>JAIME HERNANDO SUÁ</w:t>
      </w:r>
      <w:r w:rsidR="00AF27DE">
        <w:rPr>
          <w:rFonts w:cs="Kalinga"/>
          <w:b/>
          <w:sz w:val="16"/>
          <w:szCs w:val="22"/>
          <w:lang w:val="es-CO"/>
        </w:rPr>
        <w:t>REZ BAYONA</w:t>
      </w:r>
    </w:p>
    <w:p w:rsidR="004F01EC" w:rsidRPr="00D81047" w:rsidRDefault="00EC1A9D" w:rsidP="004F01EC">
      <w:pPr>
        <w:jc w:val="center"/>
        <w:rPr>
          <w:rFonts w:cs="Kalinga"/>
          <w:sz w:val="16"/>
          <w:szCs w:val="22"/>
          <w:lang w:val="es-CO"/>
        </w:rPr>
      </w:pPr>
      <w:r w:rsidRPr="00D81047">
        <w:rPr>
          <w:rFonts w:cs="Kalinga"/>
          <w:sz w:val="16"/>
          <w:szCs w:val="22"/>
          <w:lang w:val="es-CO"/>
        </w:rPr>
        <w:t>Registrador Delegado en lo Electoral</w:t>
      </w:r>
    </w:p>
    <w:p w:rsidR="004F01EC" w:rsidRPr="00D81047" w:rsidRDefault="00EC1A9D" w:rsidP="004F01EC">
      <w:pPr>
        <w:jc w:val="center"/>
        <w:rPr>
          <w:rFonts w:cs="Kalinga"/>
          <w:b/>
          <w:sz w:val="16"/>
          <w:szCs w:val="22"/>
        </w:rPr>
      </w:pPr>
      <w:r w:rsidRPr="00D81047">
        <w:rPr>
          <w:rFonts w:cs="Kalinga"/>
          <w:b/>
          <w:sz w:val="16"/>
          <w:szCs w:val="22"/>
          <w:lang w:val="es-CO"/>
        </w:rPr>
        <w:t>MIGUEL ALFONSO CASTELBLANCO GORDILLO</w:t>
      </w:r>
    </w:p>
    <w:p w:rsidR="004F01EC" w:rsidRPr="00D81047" w:rsidRDefault="004F01EC" w:rsidP="004F01EC">
      <w:pPr>
        <w:jc w:val="center"/>
        <w:rPr>
          <w:rFonts w:cs="Kalinga"/>
          <w:sz w:val="16"/>
          <w:szCs w:val="22"/>
          <w:lang w:val="es-CO"/>
        </w:rPr>
      </w:pPr>
      <w:r w:rsidRPr="00D81047">
        <w:rPr>
          <w:rFonts w:cs="Kalinga"/>
          <w:sz w:val="16"/>
          <w:szCs w:val="22"/>
          <w:lang w:val="es-CO"/>
        </w:rPr>
        <w:t xml:space="preserve">Gerente del </w:t>
      </w:r>
      <w:r w:rsidR="00EC1A9D" w:rsidRPr="00D81047">
        <w:rPr>
          <w:rFonts w:cs="Kalinga"/>
          <w:sz w:val="16"/>
          <w:szCs w:val="22"/>
          <w:lang w:val="es-CO"/>
        </w:rPr>
        <w:t>Ta</w:t>
      </w:r>
      <w:bookmarkStart w:id="0" w:name="_GoBack"/>
      <w:bookmarkEnd w:id="0"/>
      <w:r w:rsidR="00EC1A9D" w:rsidRPr="00D81047">
        <w:rPr>
          <w:rFonts w:cs="Kalinga"/>
          <w:sz w:val="16"/>
          <w:szCs w:val="22"/>
          <w:lang w:val="es-CO"/>
        </w:rPr>
        <w:t>lento Humano</w:t>
      </w:r>
    </w:p>
    <w:p w:rsidR="004F01EC" w:rsidRPr="00D81047" w:rsidRDefault="00EC1A9D" w:rsidP="004F01EC">
      <w:pPr>
        <w:jc w:val="center"/>
        <w:rPr>
          <w:rFonts w:cs="Kalinga"/>
          <w:b/>
          <w:sz w:val="16"/>
          <w:szCs w:val="22"/>
          <w:lang w:val="es-CO"/>
        </w:rPr>
      </w:pPr>
      <w:r w:rsidRPr="00D81047">
        <w:rPr>
          <w:rFonts w:cs="Kalinga"/>
          <w:b/>
          <w:sz w:val="16"/>
          <w:szCs w:val="22"/>
          <w:lang w:val="es-CO"/>
        </w:rPr>
        <w:t>CARLOS ALFONSO GARZÓN SABOYA</w:t>
      </w:r>
    </w:p>
    <w:p w:rsidR="004F01EC" w:rsidRPr="00D81047" w:rsidRDefault="00EC1A9D" w:rsidP="004F01EC">
      <w:pPr>
        <w:jc w:val="center"/>
        <w:rPr>
          <w:rFonts w:cs="Kalinga"/>
          <w:sz w:val="16"/>
          <w:szCs w:val="22"/>
          <w:lang w:val="es-CO"/>
        </w:rPr>
      </w:pPr>
      <w:r w:rsidRPr="00D81047">
        <w:rPr>
          <w:rFonts w:cs="Kalinga"/>
          <w:sz w:val="16"/>
          <w:szCs w:val="22"/>
          <w:lang w:val="es-CO"/>
        </w:rPr>
        <w:t xml:space="preserve">Gerente Administrativo </w:t>
      </w:r>
      <w:r w:rsidR="004F01EC" w:rsidRPr="00D81047">
        <w:rPr>
          <w:rFonts w:cs="Kalinga"/>
          <w:sz w:val="16"/>
          <w:szCs w:val="22"/>
          <w:lang w:val="es-CO"/>
        </w:rPr>
        <w:t xml:space="preserve">y </w:t>
      </w:r>
      <w:r w:rsidRPr="00D81047">
        <w:rPr>
          <w:rFonts w:cs="Kalinga"/>
          <w:sz w:val="16"/>
          <w:szCs w:val="22"/>
          <w:lang w:val="es-CO"/>
        </w:rPr>
        <w:t xml:space="preserve">Financiero </w:t>
      </w:r>
    </w:p>
    <w:p w:rsidR="00AF27DE" w:rsidRPr="00512A47" w:rsidRDefault="00AF27DE" w:rsidP="00AF27DE">
      <w:pPr>
        <w:jc w:val="center"/>
        <w:rPr>
          <w:rFonts w:cs="Kalinga"/>
          <w:b/>
          <w:sz w:val="16"/>
          <w:szCs w:val="22"/>
          <w:lang w:val="es-CO"/>
        </w:rPr>
      </w:pPr>
      <w:r w:rsidRPr="00512A47">
        <w:rPr>
          <w:rFonts w:cs="Kalinga"/>
          <w:b/>
          <w:sz w:val="16"/>
          <w:szCs w:val="22"/>
          <w:lang w:val="es-CO"/>
        </w:rPr>
        <w:t>YOUSSEF SEFAIR SILVA</w:t>
      </w:r>
    </w:p>
    <w:p w:rsidR="004F01EC" w:rsidRDefault="00EC1A9D" w:rsidP="004F01EC">
      <w:pPr>
        <w:jc w:val="center"/>
        <w:rPr>
          <w:rFonts w:cs="Kalinga"/>
          <w:sz w:val="16"/>
          <w:szCs w:val="22"/>
          <w:lang w:val="es-CO"/>
        </w:rPr>
      </w:pPr>
      <w:r w:rsidRPr="00D81047">
        <w:rPr>
          <w:rFonts w:cs="Kalinga"/>
          <w:sz w:val="16"/>
          <w:szCs w:val="22"/>
          <w:lang w:val="es-CO"/>
        </w:rPr>
        <w:t>Gerente de Informática</w:t>
      </w:r>
    </w:p>
    <w:p w:rsidR="00AF27DE" w:rsidRPr="00062DF2" w:rsidRDefault="00DF2B8D" w:rsidP="004F01EC">
      <w:pPr>
        <w:jc w:val="center"/>
        <w:rPr>
          <w:rFonts w:cs="Kalinga"/>
          <w:b/>
          <w:sz w:val="16"/>
          <w:szCs w:val="22"/>
          <w:lang w:val="es-CO"/>
        </w:rPr>
      </w:pPr>
      <w:r>
        <w:rPr>
          <w:rFonts w:cs="Kalinga"/>
          <w:b/>
          <w:sz w:val="16"/>
          <w:szCs w:val="22"/>
          <w:lang w:val="es-CO"/>
        </w:rPr>
        <w:t>JOSÉ ASDRÚBAL ZAPATA CANO</w:t>
      </w:r>
    </w:p>
    <w:p w:rsidR="00512A47" w:rsidRDefault="00512A47" w:rsidP="00512A47">
      <w:pPr>
        <w:jc w:val="center"/>
        <w:rPr>
          <w:rFonts w:cs="Kalinga"/>
          <w:bCs/>
          <w:sz w:val="16"/>
          <w:szCs w:val="22"/>
          <w:lang w:val="es-CO"/>
        </w:rPr>
      </w:pPr>
      <w:r w:rsidRPr="00512A47">
        <w:rPr>
          <w:rFonts w:cs="Kalinga"/>
          <w:bCs/>
          <w:sz w:val="16"/>
          <w:szCs w:val="22"/>
          <w:lang w:val="es-CO"/>
        </w:rPr>
        <w:t>Director Nacional de Gestión Electoral</w:t>
      </w:r>
    </w:p>
    <w:p w:rsidR="00AF27DE" w:rsidRPr="00062DF2" w:rsidRDefault="00AF27DE" w:rsidP="00512A47">
      <w:pPr>
        <w:jc w:val="center"/>
        <w:rPr>
          <w:rFonts w:cs="Kalinga"/>
          <w:b/>
          <w:sz w:val="16"/>
          <w:szCs w:val="22"/>
          <w:lang w:val="es-CO"/>
        </w:rPr>
      </w:pPr>
      <w:r w:rsidRPr="00062DF2">
        <w:rPr>
          <w:rFonts w:cs="Kalinga"/>
          <w:b/>
          <w:sz w:val="16"/>
          <w:szCs w:val="22"/>
          <w:lang w:val="es-CO"/>
        </w:rPr>
        <w:t>CARLOS ALBERTO SÁNCHEZ PIEDRAHITA</w:t>
      </w:r>
    </w:p>
    <w:p w:rsidR="00512A47" w:rsidRDefault="00512A47" w:rsidP="00512A47">
      <w:pPr>
        <w:jc w:val="center"/>
        <w:rPr>
          <w:rFonts w:cs="Kalinga"/>
          <w:sz w:val="16"/>
          <w:szCs w:val="22"/>
          <w:lang w:val="es-CO"/>
        </w:rPr>
      </w:pPr>
      <w:r w:rsidRPr="00512A47">
        <w:rPr>
          <w:rFonts w:cs="Kalinga"/>
          <w:sz w:val="16"/>
          <w:szCs w:val="22"/>
          <w:lang w:val="es-CO"/>
        </w:rPr>
        <w:t>Director Nacional de Censo Electoral</w:t>
      </w:r>
    </w:p>
    <w:p w:rsidR="00AF27DE" w:rsidRPr="00512A47" w:rsidRDefault="00AF27DE" w:rsidP="00AF27DE">
      <w:pPr>
        <w:jc w:val="center"/>
        <w:rPr>
          <w:rFonts w:cs="Kalinga"/>
          <w:b/>
          <w:sz w:val="16"/>
          <w:szCs w:val="22"/>
          <w:lang w:val="es-CO"/>
        </w:rPr>
      </w:pPr>
      <w:r w:rsidRPr="00512A47">
        <w:rPr>
          <w:rFonts w:cs="Kalinga"/>
          <w:b/>
          <w:sz w:val="16"/>
          <w:szCs w:val="22"/>
          <w:lang w:val="es-CO"/>
        </w:rPr>
        <w:t>NICOLÁS FARFÁN NAMÉN</w:t>
      </w:r>
    </w:p>
    <w:p w:rsidR="00512A47" w:rsidRDefault="00512A47" w:rsidP="00512A47">
      <w:pPr>
        <w:jc w:val="center"/>
        <w:rPr>
          <w:rFonts w:cs="Kalinga"/>
          <w:bCs/>
          <w:sz w:val="16"/>
          <w:szCs w:val="22"/>
          <w:lang w:val="es-CO"/>
        </w:rPr>
      </w:pPr>
      <w:r w:rsidRPr="00512A47">
        <w:rPr>
          <w:rFonts w:cs="Kalinga"/>
          <w:bCs/>
          <w:sz w:val="16"/>
          <w:szCs w:val="22"/>
          <w:lang w:val="es-CO"/>
        </w:rPr>
        <w:t>Director Nacional de Identificación</w:t>
      </w:r>
    </w:p>
    <w:p w:rsidR="00512A47" w:rsidRPr="00512A47" w:rsidRDefault="00512A47" w:rsidP="00512A47">
      <w:pPr>
        <w:jc w:val="center"/>
        <w:rPr>
          <w:rFonts w:cs="Kalinga"/>
          <w:b/>
          <w:sz w:val="16"/>
          <w:szCs w:val="22"/>
          <w:lang w:val="es-CO"/>
        </w:rPr>
      </w:pPr>
      <w:r w:rsidRPr="00512A47">
        <w:rPr>
          <w:rFonts w:cs="Kalinga"/>
          <w:b/>
          <w:sz w:val="16"/>
          <w:szCs w:val="22"/>
          <w:lang w:val="es-CO"/>
        </w:rPr>
        <w:t>CARLOS ALBERTO MONSALVE MONJE</w:t>
      </w:r>
    </w:p>
    <w:p w:rsidR="00512A47" w:rsidRDefault="00512A47" w:rsidP="00512A47">
      <w:pPr>
        <w:jc w:val="center"/>
        <w:rPr>
          <w:rFonts w:cs="Kalinga"/>
          <w:sz w:val="16"/>
          <w:szCs w:val="22"/>
          <w:lang w:val="es-CO"/>
        </w:rPr>
      </w:pPr>
      <w:r w:rsidRPr="00512A47">
        <w:rPr>
          <w:rFonts w:cs="Kalinga"/>
          <w:sz w:val="16"/>
          <w:szCs w:val="22"/>
          <w:lang w:val="es-CO"/>
        </w:rPr>
        <w:t>Director Nacional de Registro Civil</w:t>
      </w:r>
    </w:p>
    <w:p w:rsidR="00105AD7" w:rsidRPr="00512A47" w:rsidRDefault="00105AD7" w:rsidP="00105AD7">
      <w:pPr>
        <w:jc w:val="center"/>
        <w:rPr>
          <w:rFonts w:cs="Kalinga"/>
          <w:b/>
          <w:sz w:val="16"/>
          <w:szCs w:val="22"/>
          <w:lang w:val="es-CO"/>
        </w:rPr>
      </w:pPr>
      <w:r w:rsidRPr="00512A47">
        <w:rPr>
          <w:rFonts w:cs="Kalinga"/>
          <w:b/>
          <w:sz w:val="16"/>
          <w:szCs w:val="22"/>
          <w:lang w:val="es-CO"/>
        </w:rPr>
        <w:t>SONIA FAJARDO MEDINA</w:t>
      </w:r>
    </w:p>
    <w:p w:rsidR="00105AD7" w:rsidRDefault="00105AD7" w:rsidP="00105AD7">
      <w:pPr>
        <w:jc w:val="center"/>
        <w:rPr>
          <w:rFonts w:cs="Kalinga"/>
          <w:sz w:val="16"/>
          <w:szCs w:val="22"/>
          <w:lang w:val="es-CO"/>
        </w:rPr>
      </w:pPr>
      <w:r w:rsidRPr="00512A47">
        <w:rPr>
          <w:rFonts w:cs="Kalinga"/>
          <w:sz w:val="16"/>
          <w:szCs w:val="22"/>
          <w:lang w:val="es-CO"/>
        </w:rPr>
        <w:t>Directora Financiera</w:t>
      </w:r>
    </w:p>
    <w:p w:rsidR="00512A47" w:rsidRPr="00512A47" w:rsidRDefault="00105AD7" w:rsidP="00105AD7">
      <w:pPr>
        <w:jc w:val="center"/>
        <w:rPr>
          <w:rFonts w:cs="Kalinga"/>
          <w:b/>
          <w:sz w:val="16"/>
          <w:szCs w:val="22"/>
          <w:lang w:val="es-CO"/>
        </w:rPr>
      </w:pPr>
      <w:r w:rsidRPr="00512A47">
        <w:rPr>
          <w:rFonts w:cs="Kalinga"/>
          <w:b/>
          <w:sz w:val="16"/>
          <w:szCs w:val="22"/>
          <w:lang w:val="es-CO"/>
        </w:rPr>
        <w:t xml:space="preserve"> </w:t>
      </w:r>
      <w:r w:rsidR="00512A47" w:rsidRPr="00512A47">
        <w:rPr>
          <w:rFonts w:cs="Kalinga"/>
          <w:b/>
          <w:sz w:val="16"/>
          <w:szCs w:val="22"/>
          <w:lang w:val="es-CO"/>
        </w:rPr>
        <w:t>LUIS FERNANDO GARCÍA CERÓN</w:t>
      </w:r>
    </w:p>
    <w:p w:rsidR="00512A47" w:rsidRPr="00512A47" w:rsidRDefault="00512A47" w:rsidP="00512A47">
      <w:pPr>
        <w:jc w:val="center"/>
        <w:rPr>
          <w:rFonts w:cs="Kalinga"/>
          <w:sz w:val="16"/>
          <w:szCs w:val="22"/>
          <w:lang w:val="es-CO"/>
        </w:rPr>
      </w:pPr>
      <w:r w:rsidRPr="00512A47">
        <w:rPr>
          <w:rFonts w:cs="Kalinga"/>
          <w:sz w:val="16"/>
          <w:szCs w:val="22"/>
          <w:lang w:val="es-CO"/>
        </w:rPr>
        <w:t>Director Administrativo</w:t>
      </w:r>
    </w:p>
    <w:p w:rsidR="007161BC" w:rsidRPr="0093356F" w:rsidRDefault="007161BC" w:rsidP="000338A9">
      <w:pPr>
        <w:jc w:val="left"/>
        <w:rPr>
          <w:rFonts w:cs="Kalinga"/>
          <w:b/>
          <w:bCs/>
          <w:iCs/>
          <w:szCs w:val="22"/>
          <w:highlight w:val="yellow"/>
        </w:rPr>
        <w:sectPr w:rsidR="007161BC" w:rsidRPr="0093356F" w:rsidSect="00B25F89">
          <w:headerReference w:type="first" r:id="rId19"/>
          <w:footerReference w:type="first" r:id="rId20"/>
          <w:pgSz w:w="12240" w:h="15840" w:code="1"/>
          <w:pgMar w:top="1134" w:right="1701" w:bottom="1134" w:left="1701" w:header="720" w:footer="720" w:gutter="0"/>
          <w:cols w:space="720"/>
          <w:noEndnote/>
          <w:titlePg/>
          <w:docGrid w:linePitch="326"/>
        </w:sectPr>
      </w:pPr>
    </w:p>
    <w:p w:rsidR="00EE63BD" w:rsidRPr="00062DF2" w:rsidRDefault="00EE63BD" w:rsidP="00AF7892">
      <w:pPr>
        <w:ind w:left="1702"/>
        <w:rPr>
          <w:rFonts w:ascii="Arial" w:hAnsi="Arial"/>
          <w:b/>
          <w:sz w:val="24"/>
          <w:lang w:val="es-CO" w:eastAsia="en-US"/>
        </w:rPr>
      </w:pPr>
      <w:r w:rsidRPr="008851C8">
        <w:rPr>
          <w:b/>
          <w:sz w:val="24"/>
        </w:rPr>
        <w:lastRenderedPageBreak/>
        <w:t>Presentación</w:t>
      </w:r>
    </w:p>
    <w:p w:rsidR="00AF7892" w:rsidRPr="008851C8" w:rsidRDefault="00AF7892" w:rsidP="00AF7892">
      <w:pPr>
        <w:pStyle w:val="Textoindependiente"/>
        <w:spacing w:after="0"/>
        <w:ind w:left="1702" w:right="1695"/>
        <w:rPr>
          <w:sz w:val="24"/>
        </w:rPr>
      </w:pPr>
    </w:p>
    <w:p w:rsidR="00EE63BD" w:rsidRPr="00D4561A" w:rsidRDefault="00EE63BD" w:rsidP="00722BF2">
      <w:pPr>
        <w:pStyle w:val="Textoindependiente"/>
        <w:ind w:left="1702" w:right="1695"/>
        <w:rPr>
          <w:sz w:val="24"/>
        </w:rPr>
      </w:pPr>
      <w:r w:rsidRPr="00D4561A">
        <w:rPr>
          <w:sz w:val="24"/>
        </w:rPr>
        <w:t>Presento a los colombianos y a los servidores públicos el Plan Anticorrupción y de Atención al Colombiano de la Registra</w:t>
      </w:r>
      <w:r w:rsidR="00AF7892" w:rsidRPr="00D4561A">
        <w:rPr>
          <w:sz w:val="24"/>
        </w:rPr>
        <w:t>duría Nacional del Estado Civil-</w:t>
      </w:r>
      <w:r w:rsidRPr="00D4561A">
        <w:rPr>
          <w:sz w:val="24"/>
        </w:rPr>
        <w:t xml:space="preserve">RNEC para </w:t>
      </w:r>
      <w:r w:rsidR="00B42B92">
        <w:rPr>
          <w:sz w:val="24"/>
        </w:rPr>
        <w:t>las vigencias</w:t>
      </w:r>
      <w:r w:rsidRPr="00D4561A">
        <w:rPr>
          <w:sz w:val="24"/>
        </w:rPr>
        <w:t xml:space="preserve"> del </w:t>
      </w:r>
      <w:r w:rsidR="00B42B92">
        <w:rPr>
          <w:sz w:val="24"/>
        </w:rPr>
        <w:t>2018-2019</w:t>
      </w:r>
      <w:r w:rsidRPr="00D4561A">
        <w:rPr>
          <w:sz w:val="24"/>
        </w:rPr>
        <w:t xml:space="preserve">, en desarrollo </w:t>
      </w:r>
      <w:r w:rsidR="00722BF2" w:rsidRPr="00D4561A">
        <w:rPr>
          <w:sz w:val="24"/>
        </w:rPr>
        <w:t xml:space="preserve">de las expectativas de los colombianos y las autoridades públicas que durante el </w:t>
      </w:r>
      <w:r w:rsidR="00AF27DE" w:rsidRPr="00D4561A">
        <w:rPr>
          <w:sz w:val="24"/>
        </w:rPr>
        <w:t>segundo</w:t>
      </w:r>
      <w:r w:rsidR="00722BF2" w:rsidRPr="00D4561A">
        <w:rPr>
          <w:sz w:val="24"/>
        </w:rPr>
        <w:t xml:space="preserve"> año de mi gestión he recogido, así como del desarrollo </w:t>
      </w:r>
      <w:r w:rsidRPr="00D4561A">
        <w:rPr>
          <w:sz w:val="24"/>
        </w:rPr>
        <w:t xml:space="preserve">del plan estratégico </w:t>
      </w:r>
      <w:r w:rsidR="00722BF2" w:rsidRPr="00D4561A">
        <w:rPr>
          <w:sz w:val="24"/>
        </w:rPr>
        <w:t xml:space="preserve">RNEC </w:t>
      </w:r>
      <w:r w:rsidRPr="00D4561A">
        <w:rPr>
          <w:sz w:val="24"/>
        </w:rPr>
        <w:t>2015-2019 y del marco legal del Estado colombiano.</w:t>
      </w:r>
    </w:p>
    <w:p w:rsidR="00EE63BD" w:rsidRPr="00D4561A" w:rsidRDefault="00EE63BD" w:rsidP="00722BF2">
      <w:pPr>
        <w:pStyle w:val="Textoindependiente"/>
        <w:ind w:left="1702" w:right="1692"/>
        <w:rPr>
          <w:sz w:val="24"/>
        </w:rPr>
      </w:pPr>
      <w:r w:rsidRPr="00D4561A">
        <w:rPr>
          <w:sz w:val="24"/>
        </w:rPr>
        <w:t xml:space="preserve">Durante </w:t>
      </w:r>
      <w:r w:rsidR="00722BF2" w:rsidRPr="00D4561A">
        <w:rPr>
          <w:sz w:val="24"/>
        </w:rPr>
        <w:t xml:space="preserve">este </w:t>
      </w:r>
      <w:r w:rsidR="00B6122A">
        <w:rPr>
          <w:sz w:val="24"/>
        </w:rPr>
        <w:t xml:space="preserve">segundo </w:t>
      </w:r>
      <w:r w:rsidR="00722BF2" w:rsidRPr="00D4561A">
        <w:rPr>
          <w:sz w:val="24"/>
        </w:rPr>
        <w:t xml:space="preserve">año de gestión </w:t>
      </w:r>
      <w:r w:rsidR="00B6122A">
        <w:rPr>
          <w:sz w:val="24"/>
        </w:rPr>
        <w:t xml:space="preserve">seguimos </w:t>
      </w:r>
      <w:r w:rsidR="00722BF2" w:rsidRPr="00D4561A">
        <w:rPr>
          <w:sz w:val="24"/>
        </w:rPr>
        <w:t>av</w:t>
      </w:r>
      <w:r w:rsidR="00B6122A">
        <w:rPr>
          <w:sz w:val="24"/>
        </w:rPr>
        <w:t>anzando</w:t>
      </w:r>
      <w:r w:rsidR="00722BF2" w:rsidRPr="00D4561A">
        <w:rPr>
          <w:sz w:val="24"/>
        </w:rPr>
        <w:t xml:space="preserve"> en la generación de confianza, transparencia y el control de los riesgos de corrupción</w:t>
      </w:r>
      <w:r w:rsidR="00B42B92">
        <w:rPr>
          <w:sz w:val="24"/>
        </w:rPr>
        <w:t>,</w:t>
      </w:r>
      <w:r w:rsidR="00722BF2" w:rsidRPr="00D4561A">
        <w:rPr>
          <w:sz w:val="24"/>
        </w:rPr>
        <w:t xml:space="preserve"> y en el cumplimiento de los compromisos </w:t>
      </w:r>
      <w:r w:rsidRPr="00D4561A">
        <w:rPr>
          <w:sz w:val="24"/>
        </w:rPr>
        <w:t>con los colombianos</w:t>
      </w:r>
      <w:r w:rsidR="00722BF2" w:rsidRPr="00D4561A">
        <w:rPr>
          <w:sz w:val="24"/>
        </w:rPr>
        <w:t xml:space="preserve"> de mejorar nuestros productos, trámites, servicios y procesos de la RNEC</w:t>
      </w:r>
      <w:r w:rsidRPr="00D4561A">
        <w:rPr>
          <w:sz w:val="24"/>
        </w:rPr>
        <w:t xml:space="preserve">. </w:t>
      </w:r>
      <w:r w:rsidR="00722BF2" w:rsidRPr="00D4561A">
        <w:rPr>
          <w:sz w:val="24"/>
        </w:rPr>
        <w:t xml:space="preserve">Y </w:t>
      </w:r>
      <w:r w:rsidR="00921B54">
        <w:rPr>
          <w:sz w:val="24"/>
        </w:rPr>
        <w:t xml:space="preserve">seguimos comprometiendo </w:t>
      </w:r>
      <w:r w:rsidR="00722BF2" w:rsidRPr="00D4561A">
        <w:rPr>
          <w:sz w:val="24"/>
        </w:rPr>
        <w:t xml:space="preserve">a </w:t>
      </w:r>
      <w:r w:rsidR="00921B54">
        <w:rPr>
          <w:sz w:val="24"/>
        </w:rPr>
        <w:t>todos los directivos y</w:t>
      </w:r>
      <w:r w:rsidR="00722BF2" w:rsidRPr="00D4561A">
        <w:rPr>
          <w:sz w:val="24"/>
        </w:rPr>
        <w:t xml:space="preserve"> </w:t>
      </w:r>
      <w:r w:rsidRPr="00D4561A">
        <w:rPr>
          <w:sz w:val="24"/>
        </w:rPr>
        <w:t xml:space="preserve">servidores públicos </w:t>
      </w:r>
      <w:r w:rsidR="00722BF2" w:rsidRPr="00D4561A">
        <w:rPr>
          <w:sz w:val="24"/>
        </w:rPr>
        <w:t xml:space="preserve">de la RNEC en la sensibilización hacia </w:t>
      </w:r>
      <w:r w:rsidRPr="00D4561A">
        <w:rPr>
          <w:sz w:val="24"/>
        </w:rPr>
        <w:t xml:space="preserve">una cultura basada en la vocación del servicio, </w:t>
      </w:r>
      <w:r w:rsidR="00722BF2" w:rsidRPr="00D4561A">
        <w:rPr>
          <w:sz w:val="24"/>
        </w:rPr>
        <w:t>para que realic</w:t>
      </w:r>
      <w:r w:rsidRPr="00D4561A">
        <w:rPr>
          <w:sz w:val="24"/>
        </w:rPr>
        <w:t>emos una atención oportuna y efic</w:t>
      </w:r>
      <w:r w:rsidR="00921B54">
        <w:rPr>
          <w:sz w:val="24"/>
        </w:rPr>
        <w:t xml:space="preserve">az, en doble vía con ciudadanos </w:t>
      </w:r>
      <w:r w:rsidRPr="00D4561A">
        <w:rPr>
          <w:sz w:val="24"/>
        </w:rPr>
        <w:t>comprometidos en el afianzamiento de valores cívicos y democráticos.</w:t>
      </w:r>
    </w:p>
    <w:p w:rsidR="00EE63BD" w:rsidRPr="00D4561A" w:rsidRDefault="00722BF2" w:rsidP="00AF7892">
      <w:pPr>
        <w:pStyle w:val="Textoindependiente"/>
        <w:ind w:left="1702" w:right="1695"/>
        <w:rPr>
          <w:sz w:val="24"/>
        </w:rPr>
      </w:pPr>
      <w:r w:rsidRPr="00D4561A">
        <w:rPr>
          <w:sz w:val="24"/>
        </w:rPr>
        <w:t>Mantenemos nuestro fundamento base d</w:t>
      </w:r>
      <w:r w:rsidR="00EE63BD" w:rsidRPr="00D4561A">
        <w:rPr>
          <w:sz w:val="24"/>
        </w:rPr>
        <w:t>el Plan Anticorrupción y de Atenci</w:t>
      </w:r>
      <w:r w:rsidRPr="00D4561A">
        <w:rPr>
          <w:sz w:val="24"/>
        </w:rPr>
        <w:t>ón al colombiano de la RNEC, los planteamientos del Nuevo Servicio Público</w:t>
      </w:r>
      <w:r w:rsidR="00921B54">
        <w:rPr>
          <w:sz w:val="24"/>
        </w:rPr>
        <w:t>,</w:t>
      </w:r>
      <w:r w:rsidR="00AF7892" w:rsidRPr="00D4561A">
        <w:rPr>
          <w:sz w:val="24"/>
        </w:rPr>
        <w:t xml:space="preserve"> entendido como el conjunto de normas y prácticas que hacen énfasis en las democracias y en la ciudadanía como base para la teoría y la práctica de la </w:t>
      </w:r>
      <w:r w:rsidR="00127F0E" w:rsidRPr="00D4561A">
        <w:rPr>
          <w:sz w:val="24"/>
        </w:rPr>
        <w:t>administración pública. Por eso</w:t>
      </w:r>
      <w:r w:rsidR="00AF7892" w:rsidRPr="00D4561A">
        <w:rPr>
          <w:sz w:val="24"/>
        </w:rPr>
        <w:t xml:space="preserve"> nuestra orientación y guía ha sido </w:t>
      </w:r>
      <w:r w:rsidR="00AF7892" w:rsidRPr="00D4561A">
        <w:rPr>
          <w:sz w:val="24"/>
        </w:rPr>
        <w:lastRenderedPageBreak/>
        <w:t xml:space="preserve">principalmente </w:t>
      </w:r>
      <w:r w:rsidR="00EE63BD" w:rsidRPr="00D4561A">
        <w:rPr>
          <w:sz w:val="24"/>
        </w:rPr>
        <w:t xml:space="preserve">que valores organizacionales tradicionales tales como la eficiencia, la eficacia y la efectividad, se </w:t>
      </w:r>
      <w:r w:rsidR="00D16182" w:rsidRPr="00D4561A">
        <w:rPr>
          <w:sz w:val="24"/>
        </w:rPr>
        <w:t>articulen</w:t>
      </w:r>
      <w:r w:rsidR="00EE63BD" w:rsidRPr="00D4561A">
        <w:rPr>
          <w:sz w:val="24"/>
        </w:rPr>
        <w:t xml:space="preserve"> con valores</w:t>
      </w:r>
      <w:r w:rsidRPr="00D4561A">
        <w:rPr>
          <w:sz w:val="24"/>
        </w:rPr>
        <w:t xml:space="preserve"> institucionales </w:t>
      </w:r>
      <w:r w:rsidR="00AF7892" w:rsidRPr="00D4561A">
        <w:rPr>
          <w:sz w:val="24"/>
        </w:rPr>
        <w:t xml:space="preserve">y </w:t>
      </w:r>
      <w:r w:rsidRPr="00D4561A">
        <w:rPr>
          <w:sz w:val="24"/>
        </w:rPr>
        <w:t xml:space="preserve">republicanos </w:t>
      </w:r>
      <w:r w:rsidR="00EE63BD" w:rsidRPr="00D4561A">
        <w:rPr>
          <w:sz w:val="24"/>
        </w:rPr>
        <w:t xml:space="preserve">como </w:t>
      </w:r>
      <w:r w:rsidR="00194ECE">
        <w:rPr>
          <w:sz w:val="24"/>
        </w:rPr>
        <w:t xml:space="preserve"> </w:t>
      </w:r>
      <w:r w:rsidR="00EE63BD" w:rsidRPr="00D4561A">
        <w:rPr>
          <w:sz w:val="24"/>
        </w:rPr>
        <w:t>la democracia, la transparencia, la p</w:t>
      </w:r>
      <w:r w:rsidRPr="00D4561A">
        <w:rPr>
          <w:sz w:val="24"/>
        </w:rPr>
        <w:t>articipación cívica, la equidad</w:t>
      </w:r>
      <w:r w:rsidR="00EE63BD" w:rsidRPr="00D4561A">
        <w:rPr>
          <w:sz w:val="24"/>
        </w:rPr>
        <w:t xml:space="preserve"> social y el interés público colectivo</w:t>
      </w:r>
      <w:r w:rsidR="00AF7892" w:rsidRPr="00D4561A">
        <w:rPr>
          <w:sz w:val="24"/>
        </w:rPr>
        <w:t>,</w:t>
      </w:r>
      <w:r w:rsidR="00EE63BD" w:rsidRPr="00D4561A">
        <w:rPr>
          <w:sz w:val="24"/>
        </w:rPr>
        <w:t xml:space="preserve"> en aras de generar </w:t>
      </w:r>
      <w:r w:rsidR="00AF7892" w:rsidRPr="00D4561A">
        <w:rPr>
          <w:sz w:val="24"/>
        </w:rPr>
        <w:t xml:space="preserve">el </w:t>
      </w:r>
      <w:r w:rsidR="00EE63BD" w:rsidRPr="00D4561A">
        <w:rPr>
          <w:sz w:val="24"/>
        </w:rPr>
        <w:t>valor</w:t>
      </w:r>
      <w:r w:rsidR="00EE63BD" w:rsidRPr="00D4561A">
        <w:rPr>
          <w:spacing w:val="-19"/>
          <w:sz w:val="24"/>
        </w:rPr>
        <w:t xml:space="preserve"> </w:t>
      </w:r>
      <w:r w:rsidR="00EE63BD" w:rsidRPr="00D4561A">
        <w:rPr>
          <w:sz w:val="24"/>
        </w:rPr>
        <w:t>público</w:t>
      </w:r>
      <w:r w:rsidRPr="00D4561A">
        <w:rPr>
          <w:sz w:val="24"/>
        </w:rPr>
        <w:t xml:space="preserve"> que demanda</w:t>
      </w:r>
      <w:r w:rsidR="00D16182" w:rsidRPr="00D4561A">
        <w:rPr>
          <w:sz w:val="24"/>
        </w:rPr>
        <w:t>n</w:t>
      </w:r>
      <w:r w:rsidRPr="00D4561A">
        <w:rPr>
          <w:sz w:val="24"/>
        </w:rPr>
        <w:t xml:space="preserve"> </w:t>
      </w:r>
      <w:r w:rsidR="00AF7892" w:rsidRPr="00D4561A">
        <w:rPr>
          <w:sz w:val="24"/>
        </w:rPr>
        <w:t xml:space="preserve">los colombianos y </w:t>
      </w:r>
      <w:r w:rsidRPr="00D4561A">
        <w:rPr>
          <w:sz w:val="24"/>
        </w:rPr>
        <w:t>nuestro país</w:t>
      </w:r>
      <w:r w:rsidR="00EE63BD" w:rsidRPr="00D4561A">
        <w:rPr>
          <w:sz w:val="24"/>
        </w:rPr>
        <w:t>.</w:t>
      </w:r>
      <w:r w:rsidRPr="00D4561A">
        <w:rPr>
          <w:sz w:val="24"/>
        </w:rPr>
        <w:t xml:space="preserve"> </w:t>
      </w:r>
    </w:p>
    <w:p w:rsidR="00422389" w:rsidRDefault="00EE63BD" w:rsidP="00EE63BD">
      <w:pPr>
        <w:pStyle w:val="Textoindependiente"/>
        <w:ind w:left="1702" w:right="1693"/>
        <w:rPr>
          <w:sz w:val="24"/>
        </w:rPr>
      </w:pPr>
      <w:r w:rsidRPr="00D4561A">
        <w:rPr>
          <w:sz w:val="24"/>
        </w:rPr>
        <w:t xml:space="preserve">El Plan Anticorrupción y de Atención al Colombiano </w:t>
      </w:r>
      <w:r w:rsidR="00AF7892" w:rsidRPr="00D4561A">
        <w:rPr>
          <w:sz w:val="24"/>
        </w:rPr>
        <w:t xml:space="preserve">de la RNEC para </w:t>
      </w:r>
      <w:r w:rsidR="00B42B92">
        <w:rPr>
          <w:sz w:val="24"/>
        </w:rPr>
        <w:t>las vigencias</w:t>
      </w:r>
      <w:r w:rsidR="00AF7892" w:rsidRPr="00D4561A">
        <w:rPr>
          <w:sz w:val="24"/>
        </w:rPr>
        <w:t xml:space="preserve"> </w:t>
      </w:r>
      <w:r w:rsidR="00B42B92">
        <w:rPr>
          <w:sz w:val="24"/>
        </w:rPr>
        <w:t>2018-2019</w:t>
      </w:r>
      <w:r w:rsidRPr="00D4561A">
        <w:rPr>
          <w:sz w:val="24"/>
        </w:rPr>
        <w:t>,</w:t>
      </w:r>
      <w:r w:rsidR="00127F0E" w:rsidRPr="00D4561A">
        <w:rPr>
          <w:sz w:val="24"/>
        </w:rPr>
        <w:t xml:space="preserve"> continú</w:t>
      </w:r>
      <w:r w:rsidR="00AF7892" w:rsidRPr="00D4561A">
        <w:rPr>
          <w:sz w:val="24"/>
        </w:rPr>
        <w:t xml:space="preserve">a y profundiza nuestras estrategias </w:t>
      </w:r>
      <w:r w:rsidR="00422389" w:rsidRPr="00D4561A">
        <w:rPr>
          <w:sz w:val="24"/>
        </w:rPr>
        <w:t>de atención al colombiano</w:t>
      </w:r>
      <w:r w:rsidR="00422389">
        <w:rPr>
          <w:sz w:val="24"/>
        </w:rPr>
        <w:t>,</w:t>
      </w:r>
      <w:r w:rsidR="00422389" w:rsidRPr="00422389">
        <w:rPr>
          <w:sz w:val="24"/>
        </w:rPr>
        <w:t xml:space="preserve"> </w:t>
      </w:r>
      <w:r w:rsidR="008F6DD6">
        <w:rPr>
          <w:sz w:val="24"/>
        </w:rPr>
        <w:t xml:space="preserve">atención diferenciada, </w:t>
      </w:r>
      <w:r w:rsidR="00422389" w:rsidRPr="00D4561A">
        <w:rPr>
          <w:sz w:val="24"/>
        </w:rPr>
        <w:t>transparencia y acceso a la información</w:t>
      </w:r>
      <w:r w:rsidR="00422389">
        <w:rPr>
          <w:sz w:val="24"/>
        </w:rPr>
        <w:t>, racionalización de trámites</w:t>
      </w:r>
      <w:r w:rsidR="00422389" w:rsidRPr="00D4561A">
        <w:rPr>
          <w:sz w:val="24"/>
        </w:rPr>
        <w:t xml:space="preserve">, </w:t>
      </w:r>
      <w:r w:rsidR="009D7330">
        <w:rPr>
          <w:sz w:val="24"/>
        </w:rPr>
        <w:t xml:space="preserve">gestión ética y </w:t>
      </w:r>
      <w:r w:rsidR="0049317F">
        <w:rPr>
          <w:sz w:val="24"/>
        </w:rPr>
        <w:t>de riesgo</w:t>
      </w:r>
      <w:r w:rsidR="00091781">
        <w:rPr>
          <w:sz w:val="24"/>
        </w:rPr>
        <w:t>s</w:t>
      </w:r>
      <w:r w:rsidR="00422389" w:rsidRPr="00D4561A">
        <w:rPr>
          <w:sz w:val="24"/>
        </w:rPr>
        <w:t xml:space="preserve"> de corrupción</w:t>
      </w:r>
      <w:r w:rsidR="00422389">
        <w:rPr>
          <w:sz w:val="24"/>
        </w:rPr>
        <w:t xml:space="preserve">, participación ciudadana y </w:t>
      </w:r>
      <w:r w:rsidR="00422389" w:rsidRPr="00D4561A">
        <w:rPr>
          <w:sz w:val="24"/>
        </w:rPr>
        <w:t>de rendición de cuentas ejecutadas en el año anterior</w:t>
      </w:r>
      <w:r w:rsidR="00921B54">
        <w:rPr>
          <w:sz w:val="24"/>
        </w:rPr>
        <w:t xml:space="preserve">, con el objeto de consolidarnos como la entidad pública colombiana con los mejores índices de atención, confianza y transparencia. </w:t>
      </w:r>
    </w:p>
    <w:p w:rsidR="000D6882" w:rsidRPr="00D4561A" w:rsidRDefault="000D6882" w:rsidP="00EE63BD">
      <w:pPr>
        <w:pStyle w:val="Textoindependiente"/>
        <w:ind w:left="1702" w:right="1693"/>
        <w:rPr>
          <w:sz w:val="24"/>
        </w:rPr>
      </w:pPr>
    </w:p>
    <w:p w:rsidR="008851C8" w:rsidRPr="00D4561A" w:rsidRDefault="008851C8" w:rsidP="008851C8">
      <w:pPr>
        <w:pStyle w:val="Textoindependiente"/>
        <w:spacing w:after="0"/>
        <w:ind w:left="1702" w:right="1693"/>
        <w:rPr>
          <w:b/>
          <w:sz w:val="24"/>
        </w:rPr>
      </w:pPr>
      <w:r w:rsidRPr="00D4561A">
        <w:rPr>
          <w:b/>
          <w:sz w:val="24"/>
        </w:rPr>
        <w:t>JUAN CARLOS GALINDO VÁCHA</w:t>
      </w:r>
    </w:p>
    <w:p w:rsidR="008851C8" w:rsidRPr="008851C8" w:rsidRDefault="008851C8" w:rsidP="008851C8">
      <w:pPr>
        <w:pStyle w:val="Textoindependiente"/>
        <w:spacing w:after="0"/>
        <w:ind w:left="1702" w:right="1693"/>
        <w:rPr>
          <w:sz w:val="24"/>
        </w:rPr>
      </w:pPr>
      <w:r w:rsidRPr="00D4561A">
        <w:rPr>
          <w:sz w:val="24"/>
        </w:rPr>
        <w:t>Registrador Nacional del Estado Civil</w:t>
      </w:r>
      <w:r w:rsidRPr="008851C8">
        <w:rPr>
          <w:sz w:val="24"/>
        </w:rPr>
        <w:t xml:space="preserve"> </w:t>
      </w:r>
    </w:p>
    <w:p w:rsidR="008851C8" w:rsidRDefault="008851C8" w:rsidP="00E96ECD">
      <w:pPr>
        <w:pStyle w:val="TtulodeTDC"/>
        <w:jc w:val="center"/>
        <w:rPr>
          <w:rFonts w:ascii="Bookman Old Style" w:hAnsi="Bookman Old Style"/>
          <w:color w:val="ED7D31"/>
          <w:lang w:val="es-ES"/>
        </w:rPr>
      </w:pPr>
      <w:bookmarkStart w:id="1" w:name="_Toc469574311"/>
    </w:p>
    <w:p w:rsidR="008851C8" w:rsidRDefault="008851C8" w:rsidP="008851C8">
      <w:pPr>
        <w:rPr>
          <w:lang w:eastAsia="es-CO"/>
        </w:rPr>
      </w:pPr>
    </w:p>
    <w:p w:rsidR="008851C8" w:rsidRDefault="008851C8" w:rsidP="008851C8">
      <w:pPr>
        <w:rPr>
          <w:lang w:eastAsia="es-CO"/>
        </w:rPr>
      </w:pPr>
    </w:p>
    <w:p w:rsidR="008851C8" w:rsidRDefault="008851C8" w:rsidP="008851C8">
      <w:pPr>
        <w:rPr>
          <w:lang w:eastAsia="es-CO"/>
        </w:rPr>
      </w:pPr>
    </w:p>
    <w:p w:rsidR="00B6122A" w:rsidRDefault="00B6122A" w:rsidP="008851C8">
      <w:pPr>
        <w:rPr>
          <w:lang w:eastAsia="es-CO"/>
        </w:rPr>
      </w:pPr>
    </w:p>
    <w:p w:rsidR="00B005CC" w:rsidRDefault="00B005CC" w:rsidP="008851C8">
      <w:pPr>
        <w:rPr>
          <w:lang w:eastAsia="es-CO"/>
        </w:rPr>
      </w:pPr>
    </w:p>
    <w:p w:rsidR="00B005CC" w:rsidRDefault="00B005CC" w:rsidP="008851C8">
      <w:pPr>
        <w:rPr>
          <w:lang w:eastAsia="es-CO"/>
        </w:rPr>
      </w:pPr>
    </w:p>
    <w:p w:rsidR="00B005CC" w:rsidRDefault="00B005CC" w:rsidP="008851C8">
      <w:pPr>
        <w:rPr>
          <w:lang w:eastAsia="es-CO"/>
        </w:rPr>
      </w:pPr>
    </w:p>
    <w:p w:rsidR="00E96ECD" w:rsidRPr="00614553" w:rsidRDefault="00BD03BB" w:rsidP="00BD03BB">
      <w:pPr>
        <w:jc w:val="center"/>
        <w:rPr>
          <w:rFonts w:cs="Kalinga"/>
          <w:szCs w:val="22"/>
        </w:rPr>
      </w:pPr>
      <w:r>
        <w:rPr>
          <w:rFonts w:cs="Kalinga"/>
          <w:szCs w:val="22"/>
        </w:rPr>
        <w:br w:type="page"/>
      </w:r>
      <w:r w:rsidR="00E96ECD" w:rsidRPr="00614553">
        <w:rPr>
          <w:rFonts w:cs="Kalinga"/>
          <w:szCs w:val="22"/>
        </w:rPr>
        <w:lastRenderedPageBreak/>
        <w:t>CONTENIDO</w:t>
      </w:r>
    </w:p>
    <w:p w:rsidR="00B005CC" w:rsidRPr="00614553" w:rsidRDefault="00B005CC" w:rsidP="00E96ECD">
      <w:pPr>
        <w:rPr>
          <w:lang w:eastAsia="es-CO"/>
        </w:rPr>
      </w:pPr>
    </w:p>
    <w:p w:rsidR="00F25DEE" w:rsidRPr="00F25DEE" w:rsidRDefault="00E96ECD" w:rsidP="00DB61AE">
      <w:pPr>
        <w:pStyle w:val="TDC1"/>
        <w:rPr>
          <w:rFonts w:eastAsiaTheme="minorEastAsia" w:cs="Kalinga"/>
          <w:noProof/>
          <w:szCs w:val="22"/>
          <w:lang w:val="es-CO" w:eastAsia="es-CO"/>
        </w:rPr>
      </w:pPr>
      <w:r w:rsidRPr="00F25DEE">
        <w:rPr>
          <w:rFonts w:cs="Kalinga"/>
          <w:szCs w:val="22"/>
        </w:rPr>
        <w:fldChar w:fldCharType="begin"/>
      </w:r>
      <w:r w:rsidRPr="00F25DEE">
        <w:rPr>
          <w:rFonts w:cs="Kalinga"/>
          <w:szCs w:val="22"/>
        </w:rPr>
        <w:instrText xml:space="preserve"> TOC \o "1-3" \h \z \u </w:instrText>
      </w:r>
      <w:r w:rsidRPr="00F25DEE">
        <w:rPr>
          <w:rFonts w:cs="Kalinga"/>
          <w:szCs w:val="22"/>
        </w:rPr>
        <w:fldChar w:fldCharType="separate"/>
      </w:r>
      <w:hyperlink w:anchor="_Toc501007908" w:history="1">
        <w:r w:rsidR="00F25DEE" w:rsidRPr="00F25DEE">
          <w:rPr>
            <w:rStyle w:val="Hipervnculo"/>
            <w:rFonts w:cs="Kalinga"/>
            <w:noProof/>
          </w:rPr>
          <w:t>INTRODUCCIÓN</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_Toc501007908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1</w:t>
        </w:r>
        <w:r w:rsidR="00F25DEE" w:rsidRPr="00F25DEE">
          <w:rPr>
            <w:rFonts w:cs="Kalinga"/>
            <w:noProof/>
            <w:webHidden/>
          </w:rPr>
          <w:fldChar w:fldCharType="end"/>
        </w:r>
      </w:hyperlink>
    </w:p>
    <w:p w:rsidR="00F25DEE" w:rsidRPr="00F25DEE" w:rsidRDefault="00BB21B4" w:rsidP="00DB61AE">
      <w:pPr>
        <w:pStyle w:val="TDC1"/>
        <w:tabs>
          <w:tab w:val="left" w:pos="880"/>
        </w:tabs>
        <w:rPr>
          <w:rFonts w:eastAsiaTheme="minorEastAsia" w:cs="Kalinga"/>
          <w:noProof/>
          <w:szCs w:val="22"/>
          <w:lang w:val="es-CO" w:eastAsia="es-CO"/>
        </w:rPr>
      </w:pPr>
      <w:hyperlink w:anchor="_Toc501007909" w:history="1">
        <w:r w:rsidR="00F25DEE" w:rsidRPr="00F25DEE">
          <w:rPr>
            <w:rStyle w:val="Hipervnculo"/>
            <w:rFonts w:cs="Kalinga"/>
            <w:noProof/>
            <w:lang w:val="es-CO"/>
          </w:rPr>
          <w:t>1.</w:t>
        </w:r>
        <w:r w:rsidR="00F25DEE" w:rsidRPr="00F25DEE">
          <w:rPr>
            <w:rFonts w:eastAsiaTheme="minorEastAsia" w:cs="Kalinga"/>
            <w:noProof/>
            <w:szCs w:val="22"/>
            <w:lang w:val="es-CO" w:eastAsia="es-CO"/>
          </w:rPr>
          <w:tab/>
        </w:r>
        <w:r w:rsidR="00F25DEE" w:rsidRPr="00F25DEE">
          <w:rPr>
            <w:rStyle w:val="Hipervnculo"/>
            <w:rFonts w:cs="Kalinga"/>
            <w:noProof/>
            <w:lang w:val="es-CO"/>
          </w:rPr>
          <w:t>MANDATO Y ORGANIZACIÓN PARA LA ATENCIÓN AL COLOMBIANO Y LA PRESTACIÓN DE SERVICIOS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_Toc501007909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7</w:t>
        </w:r>
        <w:r w:rsidR="00F25DEE" w:rsidRPr="00F25DEE">
          <w:rPr>
            <w:rFonts w:cs="Kalinga"/>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10" w:history="1">
        <w:r w:rsidR="00F25DEE" w:rsidRPr="00F25DEE">
          <w:rPr>
            <w:rStyle w:val="Hipervnculo"/>
            <w:rFonts w:cs="Kalinga"/>
            <w:noProof/>
          </w:rPr>
          <w:t>1.1</w:t>
        </w:r>
        <w:r w:rsidR="00F25DEE" w:rsidRPr="00F25DEE">
          <w:rPr>
            <w:rFonts w:eastAsiaTheme="minorEastAsia"/>
            <w:noProof/>
            <w:szCs w:val="22"/>
            <w:lang w:val="es-CO" w:eastAsia="es-CO"/>
          </w:rPr>
          <w:tab/>
        </w:r>
        <w:r w:rsidR="00F25DEE" w:rsidRPr="00F25DEE">
          <w:rPr>
            <w:rStyle w:val="Hipervnculo"/>
            <w:rFonts w:cs="Kalinga"/>
            <w:noProof/>
          </w:rPr>
          <w:t>FUNCIONES CONSTITUCIONALES DEL REGISTRADOR NACIONAL DEL ESTADO CIVIL</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_Toc501007910 \h </w:instrText>
        </w:r>
        <w:r w:rsidR="00F25DEE" w:rsidRPr="00F25DEE">
          <w:rPr>
            <w:noProof/>
            <w:webHidden/>
          </w:rPr>
        </w:r>
        <w:r w:rsidR="00F25DEE" w:rsidRPr="00F25DEE">
          <w:rPr>
            <w:noProof/>
            <w:webHidden/>
          </w:rPr>
          <w:fldChar w:fldCharType="separate"/>
        </w:r>
        <w:r w:rsidR="0001036E">
          <w:rPr>
            <w:noProof/>
            <w:webHidden/>
          </w:rPr>
          <w:t>7</w:t>
        </w:r>
        <w:r w:rsidR="00F25DEE" w:rsidRPr="00F25DEE">
          <w:rPr>
            <w:noProof/>
            <w:webHidden/>
          </w:rPr>
          <w:fldChar w:fldCharType="end"/>
        </w:r>
      </w:hyperlink>
    </w:p>
    <w:p w:rsidR="00F25DEE" w:rsidRPr="00F25DEE" w:rsidRDefault="00BB21B4" w:rsidP="00DB61AE">
      <w:pPr>
        <w:pStyle w:val="TDC1"/>
        <w:tabs>
          <w:tab w:val="left" w:pos="880"/>
        </w:tabs>
        <w:rPr>
          <w:rFonts w:eastAsiaTheme="minorEastAsia" w:cs="Kalinga"/>
          <w:noProof/>
          <w:szCs w:val="22"/>
          <w:lang w:val="es-CO" w:eastAsia="es-CO"/>
        </w:rPr>
      </w:pPr>
      <w:hyperlink w:anchor="_Toc501007911" w:history="1">
        <w:r w:rsidR="00F25DEE" w:rsidRPr="00F25DEE">
          <w:rPr>
            <w:rStyle w:val="Hipervnculo"/>
            <w:rFonts w:cs="Kalinga"/>
            <w:noProof/>
            <w:lang w:val="es-CO"/>
          </w:rPr>
          <w:t>1.2</w:t>
        </w:r>
        <w:r w:rsidR="00F25DEE" w:rsidRPr="00F25DEE">
          <w:rPr>
            <w:rFonts w:eastAsiaTheme="minorEastAsia" w:cs="Kalinga"/>
            <w:noProof/>
            <w:szCs w:val="22"/>
            <w:lang w:val="es-CO" w:eastAsia="es-CO"/>
          </w:rPr>
          <w:tab/>
        </w:r>
        <w:r w:rsidR="00F25DEE" w:rsidRPr="00F25DEE">
          <w:rPr>
            <w:rStyle w:val="Hipervnculo"/>
            <w:rFonts w:cs="Kalinga"/>
            <w:noProof/>
            <w:lang w:val="es-CO"/>
          </w:rPr>
          <w:t>MANDATO CONSTITUCIONAL Y LEGAL DE LA REGISTRADURÍA NACIONAL DEL ESTADO CIVIL.</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_Toc501007911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7</w:t>
        </w:r>
        <w:r w:rsidR="00F25DEE" w:rsidRPr="00F25DEE">
          <w:rPr>
            <w:rFonts w:cs="Kalinga"/>
            <w:noProof/>
            <w:webHidden/>
          </w:rPr>
          <w:fldChar w:fldCharType="end"/>
        </w:r>
      </w:hyperlink>
    </w:p>
    <w:p w:rsidR="00F25DEE" w:rsidRPr="00F25DEE" w:rsidRDefault="00BB21B4" w:rsidP="00DB61AE">
      <w:pPr>
        <w:pStyle w:val="TDC1"/>
        <w:tabs>
          <w:tab w:val="left" w:pos="880"/>
        </w:tabs>
        <w:rPr>
          <w:rFonts w:eastAsiaTheme="minorEastAsia" w:cs="Kalinga"/>
          <w:noProof/>
          <w:szCs w:val="22"/>
          <w:lang w:val="es-CO" w:eastAsia="es-CO"/>
        </w:rPr>
      </w:pPr>
      <w:hyperlink w:anchor="_Toc501007912" w:history="1">
        <w:r w:rsidR="00F25DEE" w:rsidRPr="00F25DEE">
          <w:rPr>
            <w:rStyle w:val="Hipervnculo"/>
            <w:rFonts w:cs="Kalinga"/>
            <w:noProof/>
            <w:lang w:val="es-CO"/>
          </w:rPr>
          <w:t>1.3</w:t>
        </w:r>
        <w:r w:rsidR="00F25DEE" w:rsidRPr="00F25DEE">
          <w:rPr>
            <w:rFonts w:eastAsiaTheme="minorEastAsia" w:cs="Kalinga"/>
            <w:noProof/>
            <w:szCs w:val="22"/>
            <w:lang w:val="es-CO" w:eastAsia="es-CO"/>
          </w:rPr>
          <w:tab/>
        </w:r>
        <w:r w:rsidR="00F25DEE" w:rsidRPr="00F25DEE">
          <w:rPr>
            <w:rStyle w:val="Hipervnculo"/>
            <w:rFonts w:cs="Kalinga"/>
            <w:noProof/>
            <w:lang w:val="es-CO"/>
          </w:rPr>
          <w:t>NIVELES DE ORGANIZACIÓN Y ADMINISTRACIÓN DE LA REGISTRADURÍA NACIONAL DEL ESTADO CIVIL</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_Toc501007912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8</w:t>
        </w:r>
        <w:r w:rsidR="00F25DEE" w:rsidRPr="00F25DEE">
          <w:rPr>
            <w:rFonts w:cs="Kalinga"/>
            <w:noProof/>
            <w:webHidden/>
          </w:rPr>
          <w:fldChar w:fldCharType="end"/>
        </w:r>
      </w:hyperlink>
    </w:p>
    <w:p w:rsidR="00F25DEE" w:rsidRPr="00F25DEE" w:rsidRDefault="00BB21B4" w:rsidP="00DB61AE">
      <w:pPr>
        <w:pStyle w:val="TDC1"/>
        <w:tabs>
          <w:tab w:val="left" w:pos="1100"/>
        </w:tabs>
        <w:rPr>
          <w:rFonts w:eastAsiaTheme="minorEastAsia" w:cs="Kalinga"/>
          <w:noProof/>
          <w:szCs w:val="22"/>
          <w:lang w:val="es-CO" w:eastAsia="es-CO"/>
        </w:rPr>
      </w:pPr>
      <w:hyperlink w:anchor="_Toc501007913" w:history="1">
        <w:r w:rsidR="00F25DEE" w:rsidRPr="00F25DEE">
          <w:rPr>
            <w:rStyle w:val="Hipervnculo"/>
            <w:rFonts w:cs="Kalinga"/>
            <w:noProof/>
            <w:lang w:val="es-CO"/>
          </w:rPr>
          <w:t>1.3.1</w:t>
        </w:r>
        <w:r w:rsidR="00F25DEE" w:rsidRPr="00F25DEE">
          <w:rPr>
            <w:rFonts w:eastAsiaTheme="minorEastAsia" w:cs="Kalinga"/>
            <w:noProof/>
            <w:szCs w:val="22"/>
            <w:lang w:val="es-CO" w:eastAsia="es-CO"/>
          </w:rPr>
          <w:tab/>
        </w:r>
        <w:r w:rsidR="00F25DEE" w:rsidRPr="00F25DEE">
          <w:rPr>
            <w:rStyle w:val="Hipervnculo"/>
            <w:rFonts w:cs="Kalinga"/>
            <w:noProof/>
            <w:lang w:val="es-CO"/>
          </w:rPr>
          <w:t>-NIVEL CENTRAL-</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_Toc501007913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8</w:t>
        </w:r>
        <w:r w:rsidR="00F25DEE" w:rsidRPr="00F25DEE">
          <w:rPr>
            <w:rFonts w:cs="Kalinga"/>
            <w:noProof/>
            <w:webHidden/>
          </w:rPr>
          <w:fldChar w:fldCharType="end"/>
        </w:r>
      </w:hyperlink>
    </w:p>
    <w:p w:rsidR="00F25DEE" w:rsidRPr="00F25DEE" w:rsidRDefault="00BB21B4" w:rsidP="00DB61AE">
      <w:pPr>
        <w:pStyle w:val="TDC1"/>
        <w:tabs>
          <w:tab w:val="left" w:pos="1100"/>
        </w:tabs>
        <w:rPr>
          <w:rFonts w:eastAsiaTheme="minorEastAsia" w:cs="Kalinga"/>
          <w:noProof/>
          <w:szCs w:val="22"/>
          <w:lang w:val="es-CO" w:eastAsia="es-CO"/>
        </w:rPr>
      </w:pPr>
      <w:hyperlink w:anchor="_Toc501007914" w:history="1">
        <w:r w:rsidR="00F25DEE" w:rsidRPr="00F25DEE">
          <w:rPr>
            <w:rStyle w:val="Hipervnculo"/>
            <w:rFonts w:cs="Kalinga"/>
            <w:noProof/>
            <w:lang w:val="es-CO"/>
          </w:rPr>
          <w:t>1.3.2</w:t>
        </w:r>
        <w:r w:rsidR="00F25DEE" w:rsidRPr="00F25DEE">
          <w:rPr>
            <w:rFonts w:eastAsiaTheme="minorEastAsia" w:cs="Kalinga"/>
            <w:noProof/>
            <w:szCs w:val="22"/>
            <w:lang w:val="es-CO" w:eastAsia="es-CO"/>
          </w:rPr>
          <w:tab/>
        </w:r>
        <w:r w:rsidR="00F25DEE" w:rsidRPr="00F25DEE">
          <w:rPr>
            <w:rStyle w:val="Hipervnculo"/>
            <w:rFonts w:cs="Kalinga"/>
            <w:noProof/>
            <w:lang w:val="es-CO"/>
          </w:rPr>
          <w:t>-NIVEL DESCONCENTRADO-</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_Toc501007914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9</w:t>
        </w:r>
        <w:r w:rsidR="00F25DEE" w:rsidRPr="00F25DEE">
          <w:rPr>
            <w:rFonts w:cs="Kalinga"/>
            <w:noProof/>
            <w:webHidden/>
          </w:rPr>
          <w:fldChar w:fldCharType="end"/>
        </w:r>
      </w:hyperlink>
    </w:p>
    <w:p w:rsidR="00F25DEE" w:rsidRPr="00F25DEE" w:rsidRDefault="00BB21B4" w:rsidP="00DB61AE">
      <w:pPr>
        <w:pStyle w:val="TDC1"/>
        <w:tabs>
          <w:tab w:val="left" w:pos="880"/>
        </w:tabs>
        <w:rPr>
          <w:rFonts w:eastAsiaTheme="minorEastAsia" w:cs="Kalinga"/>
          <w:noProof/>
          <w:szCs w:val="22"/>
          <w:lang w:val="es-CO" w:eastAsia="es-CO"/>
        </w:rPr>
      </w:pPr>
      <w:hyperlink w:anchor="_Toc501007915" w:history="1">
        <w:r w:rsidR="00F25DEE" w:rsidRPr="00F25DEE">
          <w:rPr>
            <w:rStyle w:val="Hipervnculo"/>
            <w:rFonts w:cs="Kalinga"/>
            <w:noProof/>
            <w:lang w:val="es-CO"/>
          </w:rPr>
          <w:t>2.</w:t>
        </w:r>
        <w:r w:rsidR="00F25DEE" w:rsidRPr="00F25DEE">
          <w:rPr>
            <w:rFonts w:eastAsiaTheme="minorEastAsia" w:cs="Kalinga"/>
            <w:noProof/>
            <w:szCs w:val="22"/>
            <w:lang w:val="es-CO" w:eastAsia="es-CO"/>
          </w:rPr>
          <w:tab/>
        </w:r>
        <w:r w:rsidR="00F25DEE" w:rsidRPr="00F25DEE">
          <w:rPr>
            <w:rStyle w:val="Hipervnculo"/>
            <w:rFonts w:cs="Kalinga"/>
            <w:noProof/>
            <w:lang w:val="es-CO"/>
          </w:rPr>
          <w:t>CARACTERIZACIÓN DE LOS USUARIOS DE LOS SERVICIOS DE LA REGISTRADURÍA NACIONAL DEL ESTADO CIVIL</w:t>
        </w:r>
        <w:r w:rsidR="00F25DEE" w:rsidRPr="00F25DEE">
          <w:rPr>
            <w:rStyle w:val="Hipervnculo"/>
            <w:rFonts w:cs="Kalinga"/>
            <w:noProof/>
            <w:vertAlign w:val="superscript"/>
            <w:lang w:val="es-CO"/>
          </w:rPr>
          <w:t>2</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_Toc501007915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10</w:t>
        </w:r>
        <w:r w:rsidR="00F25DEE" w:rsidRPr="00F25DEE">
          <w:rPr>
            <w:rFonts w:cs="Kalinga"/>
            <w:noProof/>
            <w:webHidden/>
          </w:rPr>
          <w:fldChar w:fldCharType="end"/>
        </w:r>
      </w:hyperlink>
    </w:p>
    <w:p w:rsidR="00F25DEE" w:rsidRPr="00F25DEE" w:rsidRDefault="00BB21B4" w:rsidP="00DB61AE">
      <w:pPr>
        <w:pStyle w:val="TDC1"/>
        <w:tabs>
          <w:tab w:val="left" w:pos="880"/>
        </w:tabs>
        <w:rPr>
          <w:rFonts w:eastAsiaTheme="minorEastAsia" w:cs="Kalinga"/>
          <w:noProof/>
          <w:szCs w:val="22"/>
          <w:lang w:val="es-CO" w:eastAsia="es-CO"/>
        </w:rPr>
      </w:pPr>
      <w:hyperlink w:anchor="_Toc501007916" w:history="1">
        <w:r w:rsidR="00F25DEE" w:rsidRPr="00F25DEE">
          <w:rPr>
            <w:rStyle w:val="Hipervnculo"/>
            <w:rFonts w:cs="Kalinga"/>
            <w:noProof/>
            <w:lang w:val="es-CO"/>
          </w:rPr>
          <w:t>2.1.</w:t>
        </w:r>
        <w:r w:rsidR="00F25DEE" w:rsidRPr="00F25DEE">
          <w:rPr>
            <w:rFonts w:eastAsiaTheme="minorEastAsia" w:cs="Kalinga"/>
            <w:noProof/>
            <w:szCs w:val="22"/>
            <w:lang w:val="es-CO" w:eastAsia="es-CO"/>
          </w:rPr>
          <w:tab/>
        </w:r>
        <w:r w:rsidR="00F25DEE" w:rsidRPr="00F25DEE">
          <w:rPr>
            <w:rStyle w:val="Hipervnculo"/>
            <w:rFonts w:cs="Kalinga"/>
            <w:noProof/>
            <w:lang w:val="es-CO"/>
          </w:rPr>
          <w:t>CONTEXTUALIZACIÓN Y DIAGNÓSTICO DEL PLAN ANTICORRUPCIÓN Y DE ATENCIÓN AL COLOMBIANO – PAyAC DE LAS VIGENCIAS 2018-2019</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_Toc501007916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13</w:t>
        </w:r>
        <w:r w:rsidR="00F25DEE" w:rsidRPr="00F25DEE">
          <w:rPr>
            <w:rFonts w:cs="Kalinga"/>
            <w:noProof/>
            <w:webHidden/>
          </w:rPr>
          <w:fldChar w:fldCharType="end"/>
        </w:r>
      </w:hyperlink>
    </w:p>
    <w:p w:rsidR="00F25DEE" w:rsidRPr="00F25DEE" w:rsidRDefault="00BB21B4" w:rsidP="00DB61AE">
      <w:pPr>
        <w:pStyle w:val="TDC1"/>
        <w:tabs>
          <w:tab w:val="left" w:pos="880"/>
        </w:tabs>
        <w:rPr>
          <w:rFonts w:eastAsiaTheme="minorEastAsia" w:cs="Kalinga"/>
          <w:noProof/>
          <w:szCs w:val="22"/>
          <w:lang w:val="es-CO" w:eastAsia="es-CO"/>
        </w:rPr>
      </w:pPr>
      <w:hyperlink w:anchor="_Toc501007917" w:history="1">
        <w:r w:rsidR="00F25DEE" w:rsidRPr="00F25DEE">
          <w:rPr>
            <w:rStyle w:val="Hipervnculo"/>
            <w:rFonts w:cs="Kalinga"/>
            <w:noProof/>
            <w:lang w:val="es-CO"/>
          </w:rPr>
          <w:t>2.2.</w:t>
        </w:r>
        <w:r w:rsidR="00F25DEE" w:rsidRPr="00F25DEE">
          <w:rPr>
            <w:rFonts w:eastAsiaTheme="minorEastAsia" w:cs="Kalinga"/>
            <w:noProof/>
            <w:szCs w:val="22"/>
            <w:lang w:val="es-CO" w:eastAsia="es-CO"/>
          </w:rPr>
          <w:tab/>
        </w:r>
        <w:r w:rsidR="00F25DEE" w:rsidRPr="00F25DEE">
          <w:rPr>
            <w:rStyle w:val="Hipervnculo"/>
            <w:rFonts w:cs="Kalinga"/>
            <w:noProof/>
            <w:lang w:val="es-CO"/>
          </w:rPr>
          <w:t>AUTODIAGNÓSTICO DE LAS DIMENSIONES DEL PLAN ANTICORRUPCIÓN Y DE ATENCIÓN AL COLOMBIANO</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_Toc501007917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16</w:t>
        </w:r>
        <w:r w:rsidR="00F25DEE" w:rsidRPr="00F25DEE">
          <w:rPr>
            <w:rFonts w:cs="Kalinga"/>
            <w:noProof/>
            <w:webHidden/>
          </w:rPr>
          <w:fldChar w:fldCharType="end"/>
        </w:r>
      </w:hyperlink>
    </w:p>
    <w:p w:rsidR="00F25DEE" w:rsidRPr="00F25DEE" w:rsidRDefault="00BB21B4" w:rsidP="00DB61AE">
      <w:pPr>
        <w:pStyle w:val="TDC1"/>
        <w:tabs>
          <w:tab w:val="left" w:pos="880"/>
        </w:tabs>
        <w:rPr>
          <w:rFonts w:eastAsiaTheme="minorEastAsia" w:cs="Kalinga"/>
          <w:noProof/>
          <w:szCs w:val="22"/>
          <w:lang w:val="es-CO" w:eastAsia="es-CO"/>
        </w:rPr>
      </w:pPr>
      <w:hyperlink w:anchor="_Toc501007918" w:history="1">
        <w:r w:rsidR="00F25DEE" w:rsidRPr="00F25DEE">
          <w:rPr>
            <w:rStyle w:val="Hipervnculo"/>
            <w:rFonts w:cs="Kalinga"/>
            <w:iCs/>
            <w:noProof/>
          </w:rPr>
          <w:t>2.3.</w:t>
        </w:r>
        <w:r w:rsidR="00F25DEE" w:rsidRPr="00F25DEE">
          <w:rPr>
            <w:rFonts w:eastAsiaTheme="minorEastAsia" w:cs="Kalinga"/>
            <w:noProof/>
            <w:szCs w:val="22"/>
            <w:lang w:val="es-CO" w:eastAsia="es-CO"/>
          </w:rPr>
          <w:tab/>
        </w:r>
        <w:r w:rsidR="00F25DEE" w:rsidRPr="00F25DEE">
          <w:rPr>
            <w:rStyle w:val="Hipervnculo"/>
            <w:rFonts w:cs="Kalinga"/>
            <w:iCs/>
            <w:noProof/>
          </w:rPr>
          <w:t>CONTEXTO PLAN ANTICORRUPCIÓN Y DE ATENCIÓN AL COLOMBIANO</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_Toc501007918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19</w:t>
        </w:r>
        <w:r w:rsidR="00F25DEE" w:rsidRPr="00F25DEE">
          <w:rPr>
            <w:rFonts w:cs="Kalinga"/>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19" w:history="1">
        <w:r w:rsidR="00F25DEE" w:rsidRPr="00F25DEE">
          <w:rPr>
            <w:rStyle w:val="Hipervnculo"/>
            <w:rFonts w:cs="Kalinga"/>
            <w:noProof/>
          </w:rPr>
          <w:t>3.</w:t>
        </w:r>
        <w:r w:rsidR="00F25DEE" w:rsidRPr="00F25DEE">
          <w:rPr>
            <w:rFonts w:eastAsiaTheme="minorEastAsia"/>
            <w:noProof/>
            <w:szCs w:val="22"/>
            <w:lang w:val="es-CO" w:eastAsia="es-CO"/>
          </w:rPr>
          <w:tab/>
        </w:r>
        <w:r w:rsidR="00F25DEE" w:rsidRPr="00F25DEE">
          <w:rPr>
            <w:rStyle w:val="Hipervnculo"/>
            <w:rFonts w:cs="Kalinga"/>
            <w:noProof/>
          </w:rPr>
          <w:t>COMPONENTES DEL PLAN ANTICORRUPCIÓN Y DE ATENCIÓN AL COLOMBIANO DE LA RNEC PARA LAS VIGENCIAS 2018-2019</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_Toc501007919 \h </w:instrText>
        </w:r>
        <w:r w:rsidR="00F25DEE" w:rsidRPr="00F25DEE">
          <w:rPr>
            <w:noProof/>
            <w:webHidden/>
          </w:rPr>
        </w:r>
        <w:r w:rsidR="00F25DEE" w:rsidRPr="00F25DEE">
          <w:rPr>
            <w:noProof/>
            <w:webHidden/>
          </w:rPr>
          <w:fldChar w:fldCharType="separate"/>
        </w:r>
        <w:r w:rsidR="0001036E">
          <w:rPr>
            <w:noProof/>
            <w:webHidden/>
          </w:rPr>
          <w:t>21</w:t>
        </w:r>
        <w:r w:rsidR="00F25DEE" w:rsidRPr="00F25DEE">
          <w:rPr>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0" w:history="1">
        <w:r w:rsidR="00F25DEE" w:rsidRPr="00F25DEE">
          <w:rPr>
            <w:rStyle w:val="Hipervnculo"/>
            <w:rFonts w:cs="Kalinga"/>
            <w:noProof/>
            <w:lang w:val="es-CO" w:eastAsia="es-CO"/>
          </w:rPr>
          <w:t>3.1.</w:t>
        </w:r>
        <w:r w:rsidR="00F25DEE" w:rsidRPr="00F25DEE">
          <w:rPr>
            <w:rFonts w:eastAsiaTheme="minorEastAsia"/>
            <w:noProof/>
            <w:szCs w:val="22"/>
            <w:lang w:val="es-CO" w:eastAsia="es-CO"/>
          </w:rPr>
          <w:tab/>
        </w:r>
        <w:r w:rsidR="00F25DEE" w:rsidRPr="00F25DEE">
          <w:rPr>
            <w:rStyle w:val="Hipervnculo"/>
            <w:rFonts w:cs="Kalinga"/>
            <w:noProof/>
            <w:lang w:val="es-CO" w:eastAsia="es-CO"/>
          </w:rPr>
          <w:t>PRIMER COMPONENTE: Atención al Colombiano.</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_Toc501007920 \h </w:instrText>
        </w:r>
        <w:r w:rsidR="00F25DEE" w:rsidRPr="00F25DEE">
          <w:rPr>
            <w:noProof/>
            <w:webHidden/>
          </w:rPr>
        </w:r>
        <w:r w:rsidR="00F25DEE" w:rsidRPr="00F25DEE">
          <w:rPr>
            <w:noProof/>
            <w:webHidden/>
          </w:rPr>
          <w:fldChar w:fldCharType="separate"/>
        </w:r>
        <w:r w:rsidR="0001036E">
          <w:rPr>
            <w:noProof/>
            <w:webHidden/>
          </w:rPr>
          <w:t>24</w:t>
        </w:r>
        <w:r w:rsidR="00F25DEE" w:rsidRPr="00F25DEE">
          <w:rPr>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1" w:history="1">
        <w:r w:rsidR="00F25DEE" w:rsidRPr="00F25DEE">
          <w:rPr>
            <w:rStyle w:val="Hipervnculo"/>
            <w:rFonts w:cs="Kalinga"/>
            <w:noProof/>
            <w:lang w:val="es-CO" w:eastAsia="es-CO"/>
          </w:rPr>
          <w:t>3.1.1.</w:t>
        </w:r>
        <w:r w:rsidR="00F25DEE" w:rsidRPr="00F25DEE">
          <w:rPr>
            <w:rFonts w:eastAsiaTheme="minorEastAsia"/>
            <w:noProof/>
            <w:szCs w:val="22"/>
            <w:lang w:val="es-CO" w:eastAsia="es-CO"/>
          </w:rPr>
          <w:tab/>
        </w:r>
        <w:r w:rsidR="00F25DEE" w:rsidRPr="00F25DEE">
          <w:rPr>
            <w:rStyle w:val="Hipervnculo"/>
            <w:rFonts w:cs="Kalinga"/>
            <w:noProof/>
            <w:lang w:val="es-CO" w:eastAsia="es-CO"/>
          </w:rPr>
          <w:t>Estrategia y subcomponentes de Atención al Colombiano.</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_Toc501007921 \h </w:instrText>
        </w:r>
        <w:r w:rsidR="00F25DEE" w:rsidRPr="00F25DEE">
          <w:rPr>
            <w:noProof/>
            <w:webHidden/>
          </w:rPr>
        </w:r>
        <w:r w:rsidR="00F25DEE" w:rsidRPr="00F25DEE">
          <w:rPr>
            <w:noProof/>
            <w:webHidden/>
          </w:rPr>
          <w:fldChar w:fldCharType="separate"/>
        </w:r>
        <w:r w:rsidR="0001036E">
          <w:rPr>
            <w:noProof/>
            <w:webHidden/>
          </w:rPr>
          <w:t>25</w:t>
        </w:r>
        <w:r w:rsidR="00F25DEE" w:rsidRPr="00F25DEE">
          <w:rPr>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2" w:history="1">
        <w:r w:rsidR="00F25DEE" w:rsidRPr="00F25DEE">
          <w:rPr>
            <w:rStyle w:val="Hipervnculo"/>
            <w:rFonts w:cs="Kalinga"/>
            <w:noProof/>
            <w:lang w:val="es-CO" w:eastAsia="es-CO"/>
          </w:rPr>
          <w:t>3.2.</w:t>
        </w:r>
        <w:r w:rsidR="00F25DEE" w:rsidRPr="00F25DEE">
          <w:rPr>
            <w:rFonts w:eastAsiaTheme="minorEastAsia"/>
            <w:noProof/>
            <w:szCs w:val="22"/>
            <w:lang w:val="es-CO" w:eastAsia="es-CO"/>
          </w:rPr>
          <w:tab/>
        </w:r>
        <w:r w:rsidR="00F25DEE" w:rsidRPr="00F25DEE">
          <w:rPr>
            <w:rStyle w:val="Hipervnculo"/>
            <w:rFonts w:cs="Kalinga"/>
            <w:noProof/>
            <w:lang w:val="es-CO" w:eastAsia="es-CO"/>
          </w:rPr>
          <w:t>SEGUNDO COMPONENTE: Atención diferenciada</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_Toc501007922 \h </w:instrText>
        </w:r>
        <w:r w:rsidR="00F25DEE" w:rsidRPr="00F25DEE">
          <w:rPr>
            <w:noProof/>
            <w:webHidden/>
          </w:rPr>
        </w:r>
        <w:r w:rsidR="00F25DEE" w:rsidRPr="00F25DEE">
          <w:rPr>
            <w:noProof/>
            <w:webHidden/>
          </w:rPr>
          <w:fldChar w:fldCharType="separate"/>
        </w:r>
        <w:r w:rsidR="0001036E">
          <w:rPr>
            <w:noProof/>
            <w:webHidden/>
          </w:rPr>
          <w:t>26</w:t>
        </w:r>
        <w:r w:rsidR="00F25DEE" w:rsidRPr="00F25DEE">
          <w:rPr>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3" w:history="1">
        <w:r w:rsidR="00F25DEE" w:rsidRPr="00F25DEE">
          <w:rPr>
            <w:rStyle w:val="Hipervnculo"/>
            <w:rFonts w:cs="Kalinga"/>
            <w:noProof/>
          </w:rPr>
          <w:t>3.2.1.</w:t>
        </w:r>
        <w:r w:rsidR="00F25DEE" w:rsidRPr="00F25DEE">
          <w:rPr>
            <w:rFonts w:eastAsiaTheme="minorEastAsia"/>
            <w:noProof/>
            <w:szCs w:val="22"/>
            <w:lang w:val="es-CO" w:eastAsia="es-CO"/>
          </w:rPr>
          <w:tab/>
        </w:r>
        <w:r w:rsidR="00F25DEE" w:rsidRPr="00F25DEE">
          <w:rPr>
            <w:rStyle w:val="Hipervnculo"/>
            <w:rFonts w:cs="Kalinga"/>
            <w:noProof/>
            <w:lang w:val="es-CO" w:eastAsia="es-CO"/>
          </w:rPr>
          <w:t>Subcomponentes de la estrategia de atención diferenciada</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_Toc501007923 \h </w:instrText>
        </w:r>
        <w:r w:rsidR="00F25DEE" w:rsidRPr="00F25DEE">
          <w:rPr>
            <w:noProof/>
            <w:webHidden/>
          </w:rPr>
        </w:r>
        <w:r w:rsidR="00F25DEE" w:rsidRPr="00F25DEE">
          <w:rPr>
            <w:noProof/>
            <w:webHidden/>
          </w:rPr>
          <w:fldChar w:fldCharType="separate"/>
        </w:r>
        <w:r w:rsidR="0001036E">
          <w:rPr>
            <w:noProof/>
            <w:webHidden/>
          </w:rPr>
          <w:t>27</w:t>
        </w:r>
        <w:r w:rsidR="00F25DEE" w:rsidRPr="00F25DEE">
          <w:rPr>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4" w:history="1">
        <w:r w:rsidR="00F25DEE" w:rsidRPr="00F25DEE">
          <w:rPr>
            <w:rStyle w:val="Hipervnculo"/>
            <w:rFonts w:cs="Kalinga"/>
            <w:noProof/>
            <w:lang w:val="es-CO" w:eastAsia="es-CO"/>
          </w:rPr>
          <w:t>3.3.</w:t>
        </w:r>
        <w:r w:rsidR="00F25DEE" w:rsidRPr="00F25DEE">
          <w:rPr>
            <w:rFonts w:eastAsiaTheme="minorEastAsia"/>
            <w:noProof/>
            <w:szCs w:val="22"/>
            <w:lang w:val="es-CO" w:eastAsia="es-CO"/>
          </w:rPr>
          <w:tab/>
        </w:r>
        <w:r w:rsidR="00F25DEE" w:rsidRPr="00F25DEE">
          <w:rPr>
            <w:rStyle w:val="Hipervnculo"/>
            <w:rFonts w:cs="Kalinga"/>
            <w:noProof/>
            <w:lang w:val="es-CO" w:eastAsia="es-CO"/>
          </w:rPr>
          <w:t>TERCER COMPONENTE: Transparencia y acceso a la información</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_Toc501007924 \h </w:instrText>
        </w:r>
        <w:r w:rsidR="00F25DEE" w:rsidRPr="00F25DEE">
          <w:rPr>
            <w:noProof/>
            <w:webHidden/>
          </w:rPr>
        </w:r>
        <w:r w:rsidR="00F25DEE" w:rsidRPr="00F25DEE">
          <w:rPr>
            <w:noProof/>
            <w:webHidden/>
          </w:rPr>
          <w:fldChar w:fldCharType="separate"/>
        </w:r>
        <w:r w:rsidR="0001036E">
          <w:rPr>
            <w:noProof/>
            <w:webHidden/>
          </w:rPr>
          <w:t>27</w:t>
        </w:r>
        <w:r w:rsidR="00F25DEE" w:rsidRPr="00F25DEE">
          <w:rPr>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5" w:history="1">
        <w:r w:rsidR="00F25DEE" w:rsidRPr="00F25DEE">
          <w:rPr>
            <w:rStyle w:val="Hipervnculo"/>
            <w:rFonts w:cs="Kalinga"/>
            <w:noProof/>
            <w:lang w:val="es-CO" w:eastAsia="es-CO"/>
          </w:rPr>
          <w:t>3.3.1.</w:t>
        </w:r>
        <w:r w:rsidR="00F25DEE" w:rsidRPr="00F25DEE">
          <w:rPr>
            <w:rFonts w:eastAsiaTheme="minorEastAsia"/>
            <w:noProof/>
            <w:szCs w:val="22"/>
            <w:lang w:val="es-CO" w:eastAsia="es-CO"/>
          </w:rPr>
          <w:tab/>
        </w:r>
        <w:r w:rsidR="00F25DEE" w:rsidRPr="00F25DEE">
          <w:rPr>
            <w:rStyle w:val="Hipervnculo"/>
            <w:rFonts w:cs="Kalinga"/>
            <w:noProof/>
            <w:lang w:val="es-CO" w:eastAsia="es-CO"/>
          </w:rPr>
          <w:t>Subcomponentes de la Estrategia de Transparencia y Acceso a la Información pública</w:t>
        </w:r>
        <w:r w:rsidR="00DB61AE">
          <w:rPr>
            <w:rStyle w:val="Hipervnculo"/>
            <w:rFonts w:cs="Kalinga"/>
            <w:noProof/>
            <w:lang w:val="es-CO" w:eastAsia="es-CO"/>
          </w:rPr>
          <w:t xml:space="preserve"> </w:t>
        </w:r>
        <w:r w:rsidR="00F25DEE" w:rsidRPr="00F25DEE">
          <w:rPr>
            <w:noProof/>
            <w:webHidden/>
          </w:rPr>
          <w:tab/>
        </w:r>
        <w:r w:rsidR="00E60F17">
          <w:rPr>
            <w:noProof/>
            <w:webHidden/>
          </w:rPr>
          <w:t>…………………………………………………………………………………………………………………………………………………………….</w:t>
        </w:r>
        <w:r w:rsidR="00F25DEE" w:rsidRPr="00F25DEE">
          <w:rPr>
            <w:noProof/>
            <w:webHidden/>
          </w:rPr>
          <w:fldChar w:fldCharType="begin"/>
        </w:r>
        <w:r w:rsidR="00F25DEE" w:rsidRPr="00F25DEE">
          <w:rPr>
            <w:noProof/>
            <w:webHidden/>
          </w:rPr>
          <w:instrText xml:space="preserve"> PAGEREF _Toc501007925 \h </w:instrText>
        </w:r>
        <w:r w:rsidR="00F25DEE" w:rsidRPr="00F25DEE">
          <w:rPr>
            <w:noProof/>
            <w:webHidden/>
          </w:rPr>
        </w:r>
        <w:r w:rsidR="00F25DEE" w:rsidRPr="00F25DEE">
          <w:rPr>
            <w:noProof/>
            <w:webHidden/>
          </w:rPr>
          <w:fldChar w:fldCharType="separate"/>
        </w:r>
        <w:r w:rsidR="0001036E">
          <w:rPr>
            <w:noProof/>
            <w:webHidden/>
          </w:rPr>
          <w:t>27</w:t>
        </w:r>
        <w:r w:rsidR="00F25DEE" w:rsidRPr="00F25DEE">
          <w:rPr>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6" w:history="1">
        <w:r w:rsidR="00F25DEE" w:rsidRPr="00F25DEE">
          <w:rPr>
            <w:rStyle w:val="Hipervnculo"/>
            <w:rFonts w:cs="Kalinga"/>
            <w:noProof/>
            <w:lang w:val="es-CO" w:eastAsia="es-CO"/>
          </w:rPr>
          <w:t>3.4.</w:t>
        </w:r>
        <w:r w:rsidR="00F25DEE" w:rsidRPr="00F25DEE">
          <w:rPr>
            <w:rFonts w:eastAsiaTheme="minorEastAsia"/>
            <w:noProof/>
            <w:szCs w:val="22"/>
            <w:lang w:val="es-CO" w:eastAsia="es-CO"/>
          </w:rPr>
          <w:tab/>
        </w:r>
        <w:r w:rsidR="00F25DEE" w:rsidRPr="00F25DEE">
          <w:rPr>
            <w:rStyle w:val="Hipervnculo"/>
            <w:rFonts w:cs="Kalinga"/>
            <w:noProof/>
            <w:lang w:val="es-CO" w:eastAsia="es-CO"/>
          </w:rPr>
          <w:t>CUARTO COMPONENTE: Racionalización de trámites.</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_Toc501007926 \h </w:instrText>
        </w:r>
        <w:r w:rsidR="00F25DEE" w:rsidRPr="00F25DEE">
          <w:rPr>
            <w:noProof/>
            <w:webHidden/>
          </w:rPr>
        </w:r>
        <w:r w:rsidR="00F25DEE" w:rsidRPr="00F25DEE">
          <w:rPr>
            <w:noProof/>
            <w:webHidden/>
          </w:rPr>
          <w:fldChar w:fldCharType="separate"/>
        </w:r>
        <w:r w:rsidR="0001036E">
          <w:rPr>
            <w:noProof/>
            <w:webHidden/>
          </w:rPr>
          <w:t>28</w:t>
        </w:r>
        <w:r w:rsidR="00F25DEE" w:rsidRPr="00F25DEE">
          <w:rPr>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27" w:history="1">
        <w:r w:rsidR="00F25DEE" w:rsidRPr="00F25DEE">
          <w:rPr>
            <w:rStyle w:val="Hipervnculo"/>
            <w:rFonts w:cs="Kalinga"/>
            <w:iCs/>
            <w:noProof/>
          </w:rPr>
          <w:t>3.4.1.</w:t>
        </w:r>
        <w:r w:rsidR="00F25DEE" w:rsidRPr="00F25DEE">
          <w:rPr>
            <w:rFonts w:eastAsiaTheme="minorEastAsia" w:cs="Kalinga"/>
            <w:noProof/>
            <w:szCs w:val="22"/>
            <w:lang w:val="es-CO" w:eastAsia="es-CO"/>
          </w:rPr>
          <w:tab/>
        </w:r>
        <w:r w:rsidR="00F25DEE" w:rsidRPr="00F25DEE">
          <w:rPr>
            <w:rStyle w:val="Hipervnculo"/>
            <w:rFonts w:cs="Kalinga"/>
            <w:iCs/>
            <w:noProof/>
          </w:rPr>
          <w:t>Estrategia y subcomponentes de la estrategia de racionalización de trámites.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_Toc501007927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29</w:t>
        </w:r>
        <w:r w:rsidR="00F25DEE" w:rsidRPr="00F25DEE">
          <w:rPr>
            <w:rFonts w:cs="Kalinga"/>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28" w:history="1">
        <w:r w:rsidR="00F25DEE" w:rsidRPr="00F25DEE">
          <w:rPr>
            <w:rStyle w:val="Hipervnculo"/>
            <w:rFonts w:cs="Kalinga"/>
            <w:noProof/>
          </w:rPr>
          <w:t>3.5.</w:t>
        </w:r>
        <w:r w:rsidR="00F25DEE" w:rsidRPr="00F25DEE">
          <w:rPr>
            <w:rFonts w:eastAsiaTheme="minorEastAsia"/>
            <w:noProof/>
            <w:szCs w:val="22"/>
            <w:lang w:val="es-CO" w:eastAsia="es-CO"/>
          </w:rPr>
          <w:tab/>
        </w:r>
        <w:r w:rsidR="00F25DEE" w:rsidRPr="00F25DEE">
          <w:rPr>
            <w:rStyle w:val="Hipervnculo"/>
            <w:rFonts w:cs="Kalinga"/>
            <w:noProof/>
          </w:rPr>
          <w:t>QUINTO COMPONENTE: Gestión Ética y de Riesgos de Corrupción - Mapa de Riesgos de Corrupción.</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_Toc501007928 \h </w:instrText>
        </w:r>
        <w:r w:rsidR="00F25DEE" w:rsidRPr="00F25DEE">
          <w:rPr>
            <w:noProof/>
            <w:webHidden/>
          </w:rPr>
        </w:r>
        <w:r w:rsidR="00F25DEE" w:rsidRPr="00F25DEE">
          <w:rPr>
            <w:noProof/>
            <w:webHidden/>
          </w:rPr>
          <w:fldChar w:fldCharType="separate"/>
        </w:r>
        <w:r w:rsidR="0001036E">
          <w:rPr>
            <w:noProof/>
            <w:webHidden/>
          </w:rPr>
          <w:t>29</w:t>
        </w:r>
        <w:r w:rsidR="00F25DEE" w:rsidRPr="00F25DEE">
          <w:rPr>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29" w:history="1">
        <w:r w:rsidR="00F25DEE" w:rsidRPr="00F25DEE">
          <w:rPr>
            <w:rStyle w:val="Hipervnculo"/>
            <w:rFonts w:cs="Kalinga"/>
            <w:iCs/>
            <w:noProof/>
          </w:rPr>
          <w:t>3.5.1.</w:t>
        </w:r>
        <w:r w:rsidR="00F25DEE" w:rsidRPr="00F25DEE">
          <w:rPr>
            <w:rFonts w:eastAsiaTheme="minorEastAsia" w:cs="Kalinga"/>
            <w:noProof/>
            <w:szCs w:val="22"/>
            <w:lang w:val="es-CO" w:eastAsia="es-CO"/>
          </w:rPr>
          <w:tab/>
        </w:r>
        <w:r w:rsidR="00F25DEE" w:rsidRPr="00F25DEE">
          <w:rPr>
            <w:rStyle w:val="Hipervnculo"/>
            <w:rFonts w:cs="Kalinga"/>
            <w:iCs/>
            <w:noProof/>
          </w:rPr>
          <w:t>Estrategia y subcomponentes de Gestión Ética y de Riesgos de Corrupción - Mapa de Riesgos de Corrupción.</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_Toc501007929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31</w:t>
        </w:r>
        <w:r w:rsidR="00F25DEE" w:rsidRPr="00F25DEE">
          <w:rPr>
            <w:rFonts w:cs="Kalinga"/>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30" w:history="1">
        <w:r w:rsidR="00F25DEE" w:rsidRPr="00F25DEE">
          <w:rPr>
            <w:rStyle w:val="Hipervnculo"/>
            <w:rFonts w:cs="Kalinga"/>
            <w:noProof/>
            <w:lang w:val="es-CO" w:eastAsia="es-CO"/>
          </w:rPr>
          <w:t>3.6.</w:t>
        </w:r>
        <w:r w:rsidR="00F25DEE" w:rsidRPr="00F25DEE">
          <w:rPr>
            <w:rFonts w:eastAsiaTheme="minorEastAsia"/>
            <w:noProof/>
            <w:szCs w:val="22"/>
            <w:lang w:val="es-CO" w:eastAsia="es-CO"/>
          </w:rPr>
          <w:tab/>
        </w:r>
        <w:r w:rsidR="00F25DEE" w:rsidRPr="00F25DEE">
          <w:rPr>
            <w:rStyle w:val="Hipervnculo"/>
            <w:rFonts w:cs="Kalinga"/>
            <w:noProof/>
            <w:lang w:val="es-CO" w:eastAsia="es-CO"/>
          </w:rPr>
          <w:t>SEXTO COMPONENTE: Participación ciudadana.</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_Toc501007930 \h </w:instrText>
        </w:r>
        <w:r w:rsidR="00F25DEE" w:rsidRPr="00F25DEE">
          <w:rPr>
            <w:noProof/>
            <w:webHidden/>
          </w:rPr>
        </w:r>
        <w:r w:rsidR="00F25DEE" w:rsidRPr="00F25DEE">
          <w:rPr>
            <w:noProof/>
            <w:webHidden/>
          </w:rPr>
          <w:fldChar w:fldCharType="separate"/>
        </w:r>
        <w:r w:rsidR="0001036E">
          <w:rPr>
            <w:noProof/>
            <w:webHidden/>
          </w:rPr>
          <w:t>33</w:t>
        </w:r>
        <w:r w:rsidR="00F25DEE" w:rsidRPr="00F25DEE">
          <w:rPr>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1" w:history="1">
        <w:r w:rsidR="00F25DEE" w:rsidRPr="00F25DEE">
          <w:rPr>
            <w:rStyle w:val="Hipervnculo"/>
            <w:rFonts w:cs="Kalinga"/>
            <w:iCs/>
            <w:noProof/>
            <w:lang w:val="es-CO" w:eastAsia="es-CO"/>
          </w:rPr>
          <w:t>3.6.1.</w:t>
        </w:r>
        <w:r w:rsidR="00F25DEE" w:rsidRPr="00F25DEE">
          <w:rPr>
            <w:rFonts w:eastAsiaTheme="minorEastAsia" w:cs="Kalinga"/>
            <w:noProof/>
            <w:szCs w:val="22"/>
            <w:lang w:val="es-CO" w:eastAsia="es-CO"/>
          </w:rPr>
          <w:tab/>
        </w:r>
        <w:r w:rsidR="00F25DEE" w:rsidRPr="00F25DEE">
          <w:rPr>
            <w:rStyle w:val="Hipervnculo"/>
            <w:rFonts w:cs="Kalinga"/>
            <w:iCs/>
            <w:noProof/>
            <w:lang w:val="es-CO" w:eastAsia="es-CO"/>
          </w:rPr>
          <w:t>Subcomponentes de la Estrategia de Participación ciudadana.</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_Toc501007931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34</w:t>
        </w:r>
        <w:r w:rsidR="00F25DEE" w:rsidRPr="00F25DEE">
          <w:rPr>
            <w:rFonts w:cs="Kalinga"/>
            <w:noProof/>
            <w:webHidden/>
          </w:rPr>
          <w:fldChar w:fldCharType="end"/>
        </w:r>
      </w:hyperlink>
    </w:p>
    <w:p w:rsidR="00F25DEE" w:rsidRPr="00F25DEE" w:rsidRDefault="00BB21B4" w:rsidP="00DB61AE">
      <w:pPr>
        <w:pStyle w:val="TDC2"/>
        <w:rPr>
          <w:rFonts w:eastAsiaTheme="minorEastAsia"/>
          <w:noProof/>
          <w:szCs w:val="22"/>
          <w:lang w:val="es-CO" w:eastAsia="es-CO"/>
        </w:rPr>
      </w:pPr>
      <w:hyperlink w:anchor="_Toc501007932" w:history="1">
        <w:r w:rsidR="00F25DEE" w:rsidRPr="00F25DEE">
          <w:rPr>
            <w:rStyle w:val="Hipervnculo"/>
            <w:rFonts w:cs="Kalinga"/>
            <w:noProof/>
            <w:lang w:val="es-CO" w:eastAsia="es-CO"/>
          </w:rPr>
          <w:t>3.7.</w:t>
        </w:r>
        <w:r w:rsidR="00F25DEE" w:rsidRPr="00F25DEE">
          <w:rPr>
            <w:rFonts w:eastAsiaTheme="minorEastAsia"/>
            <w:noProof/>
            <w:szCs w:val="22"/>
            <w:lang w:val="es-CO" w:eastAsia="es-CO"/>
          </w:rPr>
          <w:tab/>
        </w:r>
        <w:r w:rsidR="00F25DEE" w:rsidRPr="00F25DEE">
          <w:rPr>
            <w:rStyle w:val="Hipervnculo"/>
            <w:rFonts w:cs="Kalinga"/>
            <w:noProof/>
            <w:lang w:val="es-CO" w:eastAsia="es-CO"/>
          </w:rPr>
          <w:t>SÉPTIMO COMPONENTE: Rendición de Cuentas.</w:t>
        </w:r>
        <w:r w:rsidR="00F25DEE" w:rsidRPr="00F25DEE">
          <w:rPr>
            <w:noProof/>
            <w:webHidden/>
          </w:rPr>
          <w:tab/>
        </w:r>
        <w:r w:rsidR="00F25DEE" w:rsidRPr="00F25DEE">
          <w:rPr>
            <w:noProof/>
            <w:webHidden/>
          </w:rPr>
          <w:fldChar w:fldCharType="begin"/>
        </w:r>
        <w:r w:rsidR="00F25DEE" w:rsidRPr="00F25DEE">
          <w:rPr>
            <w:noProof/>
            <w:webHidden/>
          </w:rPr>
          <w:instrText xml:space="preserve"> PAGEREF _Toc501007932 \h </w:instrText>
        </w:r>
        <w:r w:rsidR="00F25DEE" w:rsidRPr="00F25DEE">
          <w:rPr>
            <w:noProof/>
            <w:webHidden/>
          </w:rPr>
        </w:r>
        <w:r w:rsidR="00F25DEE" w:rsidRPr="00F25DEE">
          <w:rPr>
            <w:noProof/>
            <w:webHidden/>
          </w:rPr>
          <w:fldChar w:fldCharType="separate"/>
        </w:r>
        <w:r w:rsidR="0001036E">
          <w:rPr>
            <w:noProof/>
            <w:webHidden/>
          </w:rPr>
          <w:t>34</w:t>
        </w:r>
        <w:r w:rsidR="00F25DEE" w:rsidRPr="00F25DEE">
          <w:rPr>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3" w:history="1">
        <w:r w:rsidR="00F25DEE" w:rsidRPr="00F25DEE">
          <w:rPr>
            <w:rStyle w:val="Hipervnculo"/>
            <w:rFonts w:cs="Kalinga"/>
            <w:iCs/>
            <w:noProof/>
          </w:rPr>
          <w:t>3.7.1.</w:t>
        </w:r>
        <w:r w:rsidR="00F25DEE" w:rsidRPr="00F25DEE">
          <w:rPr>
            <w:rFonts w:eastAsiaTheme="minorEastAsia" w:cs="Kalinga"/>
            <w:noProof/>
            <w:szCs w:val="22"/>
            <w:lang w:val="es-CO" w:eastAsia="es-CO"/>
          </w:rPr>
          <w:tab/>
        </w:r>
        <w:r w:rsidR="00F25DEE" w:rsidRPr="00F25DEE">
          <w:rPr>
            <w:rStyle w:val="Hipervnculo"/>
            <w:rFonts w:cs="Kalinga"/>
            <w:iCs/>
            <w:noProof/>
          </w:rPr>
          <w:t>Estrategia de Rendición de Cuentas – vigencias 2018-2019.</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_Toc501007933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35</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4" w:history="1">
        <w:r w:rsidR="00F25DEE" w:rsidRPr="00F25DEE">
          <w:rPr>
            <w:rStyle w:val="Hipervnculo"/>
            <w:rFonts w:cs="Kalinga"/>
            <w:iCs/>
            <w:noProof/>
          </w:rPr>
          <w:t>3.7.1.1.</w:t>
        </w:r>
        <w:r w:rsidR="00F25DEE" w:rsidRPr="00F25DEE">
          <w:rPr>
            <w:rFonts w:eastAsiaTheme="minorEastAsia" w:cs="Kalinga"/>
            <w:noProof/>
            <w:szCs w:val="22"/>
            <w:lang w:val="es-CO" w:eastAsia="es-CO"/>
          </w:rPr>
          <w:tab/>
        </w:r>
        <w:r w:rsidR="00F25DEE" w:rsidRPr="00F25DEE">
          <w:rPr>
            <w:rStyle w:val="Hipervnculo"/>
            <w:rFonts w:cs="Kalinga"/>
            <w:iCs/>
            <w:noProof/>
          </w:rPr>
          <w:t>Subcomponentes de la Estrategia de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_Toc501007934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36</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5" w:history="1">
        <w:r w:rsidR="00F25DEE" w:rsidRPr="00F25DEE">
          <w:rPr>
            <w:rStyle w:val="Hipervnculo"/>
            <w:rFonts w:cs="Kalinga"/>
            <w:noProof/>
          </w:rPr>
          <w:t>3.7.1.2.</w:t>
        </w:r>
        <w:r w:rsidR="00F25DEE" w:rsidRPr="00F25DEE">
          <w:rPr>
            <w:rFonts w:eastAsiaTheme="minorEastAsia" w:cs="Kalinga"/>
            <w:noProof/>
            <w:szCs w:val="22"/>
            <w:lang w:val="es-CO" w:eastAsia="es-CO"/>
          </w:rPr>
          <w:tab/>
        </w:r>
        <w:r w:rsidR="00F25DEE" w:rsidRPr="00F25DEE">
          <w:rPr>
            <w:rStyle w:val="Hipervnculo"/>
            <w:rFonts w:cs="Kalinga"/>
            <w:noProof/>
          </w:rPr>
          <w:t>Objetivos de la rendición de cuentas de la RNEC - vigencias 2018-2019</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_Toc501007935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37</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6" w:history="1">
        <w:r w:rsidR="00F25DEE" w:rsidRPr="00F25DEE">
          <w:rPr>
            <w:rStyle w:val="Hipervnculo"/>
            <w:rFonts w:cs="Kalinga"/>
            <w:noProof/>
          </w:rPr>
          <w:t>3.7.1.3.</w:t>
        </w:r>
        <w:r w:rsidR="00F25DEE" w:rsidRPr="00F25DEE">
          <w:rPr>
            <w:rFonts w:eastAsiaTheme="minorEastAsia" w:cs="Kalinga"/>
            <w:noProof/>
            <w:szCs w:val="22"/>
            <w:lang w:val="es-CO" w:eastAsia="es-CO"/>
          </w:rPr>
          <w:tab/>
        </w:r>
        <w:r w:rsidR="00F25DEE" w:rsidRPr="00F25DEE">
          <w:rPr>
            <w:rStyle w:val="Hipervnculo"/>
            <w:rFonts w:cs="Kalinga"/>
            <w:noProof/>
          </w:rPr>
          <w:t>Principios de la rendición de cuentas de la RNEC</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_Toc501007936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39</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7" w:history="1">
        <w:r w:rsidR="00F25DEE" w:rsidRPr="00F25DEE">
          <w:rPr>
            <w:rStyle w:val="Hipervnculo"/>
            <w:rFonts w:cs="Kalinga"/>
            <w:noProof/>
          </w:rPr>
          <w:t>3.7.1.4.</w:t>
        </w:r>
        <w:r w:rsidR="00F25DEE" w:rsidRPr="00F25DEE">
          <w:rPr>
            <w:rFonts w:eastAsiaTheme="minorEastAsia" w:cs="Kalinga"/>
            <w:noProof/>
            <w:szCs w:val="22"/>
            <w:lang w:val="es-CO" w:eastAsia="es-CO"/>
          </w:rPr>
          <w:tab/>
        </w:r>
        <w:r w:rsidR="00F25DEE" w:rsidRPr="00F25DEE">
          <w:rPr>
            <w:rStyle w:val="Hipervnculo"/>
            <w:rFonts w:cs="Kalinga"/>
            <w:noProof/>
          </w:rPr>
          <w:t>Procedimiento y contenido de la estrategia de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_Toc501007937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40</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8" w:history="1">
        <w:r w:rsidR="00F25DEE" w:rsidRPr="00F25DEE">
          <w:rPr>
            <w:rStyle w:val="Hipervnculo"/>
            <w:rFonts w:cs="Kalinga"/>
            <w:noProof/>
          </w:rPr>
          <w:t>3.7.1.5.</w:t>
        </w:r>
        <w:r w:rsidR="00F25DEE" w:rsidRPr="00F25DEE">
          <w:rPr>
            <w:rFonts w:eastAsiaTheme="minorEastAsia" w:cs="Kalinga"/>
            <w:noProof/>
            <w:szCs w:val="22"/>
            <w:lang w:val="es-CO" w:eastAsia="es-CO"/>
          </w:rPr>
          <w:tab/>
        </w:r>
        <w:r w:rsidR="00F25DEE" w:rsidRPr="00F25DEE">
          <w:rPr>
            <w:rStyle w:val="Hipervnculo"/>
            <w:rFonts w:cs="Kalinga"/>
            <w:noProof/>
          </w:rPr>
          <w:t>Definición del equipo responsable de la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_Toc501007938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41</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39" w:history="1">
        <w:r w:rsidR="00F25DEE" w:rsidRPr="00F25DEE">
          <w:rPr>
            <w:rStyle w:val="Hipervnculo"/>
            <w:rFonts w:cs="Kalinga"/>
            <w:noProof/>
            <w:lang w:val="es-CO"/>
          </w:rPr>
          <w:t>3.7.1.6.</w:t>
        </w:r>
        <w:r w:rsidR="00F25DEE" w:rsidRPr="00F25DEE">
          <w:rPr>
            <w:rFonts w:eastAsiaTheme="minorEastAsia" w:cs="Kalinga"/>
            <w:noProof/>
            <w:szCs w:val="22"/>
            <w:lang w:val="es-CO" w:eastAsia="es-CO"/>
          </w:rPr>
          <w:tab/>
        </w:r>
        <w:r w:rsidR="00F25DEE" w:rsidRPr="00F25DEE">
          <w:rPr>
            <w:rStyle w:val="Hipervnculo"/>
            <w:rFonts w:cs="Kalinga"/>
            <w:noProof/>
            <w:lang w:val="es-CO"/>
          </w:rPr>
          <w:t>Actores a ser tenidos en cuenta en las consultas e invitaciones que efectúe la RNEC en materia de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_Toc501007939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42</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0" w:history="1">
        <w:r w:rsidR="00F25DEE" w:rsidRPr="00F25DEE">
          <w:rPr>
            <w:rStyle w:val="Hipervnculo"/>
            <w:rFonts w:cs="Kalinga"/>
            <w:noProof/>
            <w:lang w:val="es-CO"/>
          </w:rPr>
          <w:t>3.7.1.7.</w:t>
        </w:r>
        <w:r w:rsidR="00F25DEE" w:rsidRPr="00F25DEE">
          <w:rPr>
            <w:rFonts w:eastAsiaTheme="minorEastAsia" w:cs="Kalinga"/>
            <w:noProof/>
            <w:szCs w:val="22"/>
            <w:lang w:val="es-CO" w:eastAsia="es-CO"/>
          </w:rPr>
          <w:tab/>
        </w:r>
        <w:r w:rsidR="00F25DEE" w:rsidRPr="00F25DEE">
          <w:rPr>
            <w:rStyle w:val="Hipervnculo"/>
            <w:rFonts w:cs="Kalinga"/>
            <w:noProof/>
            <w:lang w:val="es-CO"/>
          </w:rPr>
          <w:t>Temas, aspectos y contenidos mínimos del informe de gestión de rendición de cuentas, la audiencia pública de rendición de cuentas y los demás espacios y jornadas de participación ciudadana y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_Toc501007940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43</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1" w:history="1">
        <w:r w:rsidR="00F25DEE" w:rsidRPr="00F25DEE">
          <w:rPr>
            <w:rStyle w:val="Hipervnculo"/>
            <w:rFonts w:cs="Kalinga"/>
            <w:noProof/>
          </w:rPr>
          <w:t>3.7.1.8.</w:t>
        </w:r>
        <w:r w:rsidR="00F25DEE" w:rsidRPr="00F25DEE">
          <w:rPr>
            <w:rFonts w:eastAsiaTheme="minorEastAsia" w:cs="Kalinga"/>
            <w:noProof/>
            <w:szCs w:val="22"/>
            <w:lang w:val="es-CO" w:eastAsia="es-CO"/>
          </w:rPr>
          <w:tab/>
        </w:r>
        <w:r w:rsidR="00F25DEE" w:rsidRPr="00F25DEE">
          <w:rPr>
            <w:rStyle w:val="Hipervnculo"/>
            <w:rFonts w:cs="Kalinga"/>
            <w:noProof/>
          </w:rPr>
          <w:t>Estrategia de comunicaciones y divulgación:</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_Toc501007941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45</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2" w:history="1">
        <w:r w:rsidR="00F25DEE" w:rsidRPr="00F25DEE">
          <w:rPr>
            <w:rStyle w:val="Hipervnculo"/>
            <w:rFonts w:cs="Kalinga"/>
            <w:noProof/>
          </w:rPr>
          <w:t>3.7.1.9.</w:t>
        </w:r>
        <w:r w:rsidR="00F25DEE" w:rsidRPr="00F25DEE">
          <w:rPr>
            <w:rFonts w:eastAsiaTheme="minorEastAsia" w:cs="Kalinga"/>
            <w:noProof/>
            <w:szCs w:val="22"/>
            <w:lang w:val="es-CO" w:eastAsia="es-CO"/>
          </w:rPr>
          <w:tab/>
        </w:r>
        <w:r w:rsidR="00F25DEE" w:rsidRPr="00F25DEE">
          <w:rPr>
            <w:rStyle w:val="Hipervnculo"/>
            <w:rFonts w:cs="Kalinga"/>
            <w:noProof/>
          </w:rPr>
          <w:t>Medios para la divulgación de la información en materia de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_Toc501007942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45</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3" w:history="1">
        <w:r w:rsidR="00F25DEE" w:rsidRPr="00F25DEE">
          <w:rPr>
            <w:rStyle w:val="Hipervnculo"/>
            <w:rFonts w:cs="Kalinga"/>
            <w:noProof/>
          </w:rPr>
          <w:t>3.7.1.10.</w:t>
        </w:r>
        <w:r w:rsidR="00F25DEE" w:rsidRPr="00F25DEE">
          <w:rPr>
            <w:rFonts w:eastAsiaTheme="minorEastAsia" w:cs="Kalinga"/>
            <w:noProof/>
            <w:szCs w:val="22"/>
            <w:lang w:val="es-CO" w:eastAsia="es-CO"/>
          </w:rPr>
          <w:tab/>
        </w:r>
        <w:r w:rsidR="00F25DEE" w:rsidRPr="00F25DEE">
          <w:rPr>
            <w:rStyle w:val="Hipervnculo"/>
            <w:rFonts w:cs="Kalinga"/>
            <w:noProof/>
          </w:rPr>
          <w:t>Acciones de divulgación de información para la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_Toc501007943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45</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4" w:history="1">
        <w:r w:rsidR="00F25DEE" w:rsidRPr="00F25DEE">
          <w:rPr>
            <w:rStyle w:val="Hipervnculo"/>
            <w:rFonts w:cs="Kalinga"/>
            <w:noProof/>
          </w:rPr>
          <w:t>3.7.1.11.</w:t>
        </w:r>
        <w:r w:rsidR="00F25DEE" w:rsidRPr="00F25DEE">
          <w:rPr>
            <w:rFonts w:eastAsiaTheme="minorEastAsia" w:cs="Kalinga"/>
            <w:noProof/>
            <w:szCs w:val="22"/>
            <w:lang w:val="es-CO" w:eastAsia="es-CO"/>
          </w:rPr>
          <w:tab/>
        </w:r>
        <w:r w:rsidR="00F25DEE" w:rsidRPr="00F25DEE">
          <w:rPr>
            <w:rStyle w:val="Hipervnculo"/>
            <w:rFonts w:cs="Kalinga"/>
            <w:noProof/>
            <w:lang w:val="es-CO"/>
          </w:rPr>
          <w:t xml:space="preserve">Mecanismos o instrumentos </w:t>
        </w:r>
        <w:r w:rsidR="00F25DEE" w:rsidRPr="00F25DEE">
          <w:rPr>
            <w:rStyle w:val="Hipervnculo"/>
            <w:rFonts w:cs="Kalinga"/>
            <w:noProof/>
          </w:rPr>
          <w:t>de consulta a la ciudadanía sobre temas de interés para la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_Toc501007944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46</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5" w:history="1">
        <w:r w:rsidR="00F25DEE" w:rsidRPr="00F25DEE">
          <w:rPr>
            <w:rStyle w:val="Hipervnculo"/>
            <w:rFonts w:cs="Kalinga"/>
            <w:noProof/>
          </w:rPr>
          <w:t>3.7.1.12.</w:t>
        </w:r>
        <w:r w:rsidR="00F25DEE" w:rsidRPr="00F25DEE">
          <w:rPr>
            <w:rFonts w:eastAsiaTheme="minorEastAsia" w:cs="Kalinga"/>
            <w:noProof/>
            <w:szCs w:val="22"/>
            <w:lang w:val="es-CO" w:eastAsia="es-CO"/>
          </w:rPr>
          <w:tab/>
        </w:r>
        <w:r w:rsidR="00F25DEE" w:rsidRPr="00F25DEE">
          <w:rPr>
            <w:rStyle w:val="Hipervnculo"/>
            <w:rFonts w:cs="Kalinga"/>
            <w:noProof/>
          </w:rPr>
          <w:t>Directrices para la invitación y consulta de los actores interesados en los procesos de participación y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_Toc501007945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46</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6" w:history="1">
        <w:r w:rsidR="00F25DEE" w:rsidRPr="00F25DEE">
          <w:rPr>
            <w:rStyle w:val="Hipervnculo"/>
            <w:rFonts w:cs="Kalinga"/>
            <w:noProof/>
            <w:lang w:val="es-CO"/>
          </w:rPr>
          <w:t>3.7.1.13.</w:t>
        </w:r>
        <w:r w:rsidR="00F25DEE" w:rsidRPr="00F25DEE">
          <w:rPr>
            <w:rFonts w:eastAsiaTheme="minorEastAsia" w:cs="Kalinga"/>
            <w:noProof/>
            <w:szCs w:val="22"/>
            <w:lang w:val="es-CO" w:eastAsia="es-CO"/>
          </w:rPr>
          <w:tab/>
        </w:r>
        <w:r w:rsidR="00F25DEE" w:rsidRPr="00F25DEE">
          <w:rPr>
            <w:rStyle w:val="Hipervnculo"/>
            <w:rFonts w:cs="Kalinga"/>
            <w:noProof/>
          </w:rPr>
          <w:t>Medios o espacios para la participación ciudadana y la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_Toc501007946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47</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7" w:history="1">
        <w:r w:rsidR="00F25DEE" w:rsidRPr="00F25DEE">
          <w:rPr>
            <w:rStyle w:val="Hipervnculo"/>
            <w:rFonts w:cs="Kalinga"/>
            <w:noProof/>
            <w:lang w:val="es-CO"/>
          </w:rPr>
          <w:t>3.7.1.14.</w:t>
        </w:r>
        <w:r w:rsidR="00F25DEE" w:rsidRPr="00F25DEE">
          <w:rPr>
            <w:rFonts w:eastAsiaTheme="minorEastAsia" w:cs="Kalinga"/>
            <w:noProof/>
            <w:szCs w:val="22"/>
            <w:lang w:val="es-CO" w:eastAsia="es-CO"/>
          </w:rPr>
          <w:tab/>
        </w:r>
        <w:r w:rsidR="00F25DEE" w:rsidRPr="00F25DEE">
          <w:rPr>
            <w:rStyle w:val="Hipervnculo"/>
            <w:rFonts w:cs="Kalinga"/>
            <w:noProof/>
            <w:lang w:val="es-CO"/>
          </w:rPr>
          <w:t>Estrategia y acciones para generar incentivos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_Toc501007947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47</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8" w:history="1">
        <w:r w:rsidR="00F25DEE" w:rsidRPr="00F25DEE">
          <w:rPr>
            <w:rStyle w:val="Hipervnculo"/>
            <w:rFonts w:cs="Kalinga"/>
            <w:noProof/>
          </w:rPr>
          <w:t>3.7.1.15.</w:t>
        </w:r>
        <w:r w:rsidR="00F25DEE" w:rsidRPr="00F25DEE">
          <w:rPr>
            <w:rFonts w:eastAsiaTheme="minorEastAsia" w:cs="Kalinga"/>
            <w:noProof/>
            <w:szCs w:val="22"/>
            <w:lang w:val="es-CO" w:eastAsia="es-CO"/>
          </w:rPr>
          <w:tab/>
        </w:r>
        <w:r w:rsidR="00F25DEE" w:rsidRPr="00F25DEE">
          <w:rPr>
            <w:rStyle w:val="Hipervnculo"/>
            <w:rFonts w:cs="Kalinga"/>
            <w:noProof/>
          </w:rPr>
          <w:t>Estrategia y metodología de evaluación y seguimiento de la estrategia de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_Toc501007948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48</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49" w:history="1">
        <w:r w:rsidR="00F25DEE" w:rsidRPr="00F25DEE">
          <w:rPr>
            <w:rStyle w:val="Hipervnculo"/>
            <w:rFonts w:cs="Kalinga"/>
            <w:noProof/>
          </w:rPr>
          <w:t>3.7.2.</w:t>
        </w:r>
        <w:r w:rsidR="00F25DEE" w:rsidRPr="00F25DEE">
          <w:rPr>
            <w:rFonts w:eastAsiaTheme="minorEastAsia" w:cs="Kalinga"/>
            <w:noProof/>
            <w:szCs w:val="22"/>
            <w:lang w:val="es-CO" w:eastAsia="es-CO"/>
          </w:rPr>
          <w:tab/>
        </w:r>
        <w:r w:rsidR="00F25DEE" w:rsidRPr="00F25DEE">
          <w:rPr>
            <w:rStyle w:val="Hipervnculo"/>
            <w:rFonts w:cs="Kalinga"/>
            <w:noProof/>
          </w:rPr>
          <w:t>Estrategia y metodología de evaluación y seguimiento de la estrategia de rendición de cuentas</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_Toc501007949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49</w:t>
        </w:r>
        <w:r w:rsidR="00F25DEE" w:rsidRPr="00F25DEE">
          <w:rPr>
            <w:rFonts w:cs="Kalinga"/>
            <w:noProof/>
            <w:webHidden/>
          </w:rPr>
          <w:fldChar w:fldCharType="end"/>
        </w:r>
      </w:hyperlink>
    </w:p>
    <w:p w:rsidR="00F25DEE" w:rsidRPr="00F25DEE" w:rsidRDefault="00BB21B4" w:rsidP="00DB61AE">
      <w:pPr>
        <w:pStyle w:val="TDC3"/>
        <w:rPr>
          <w:rFonts w:eastAsiaTheme="minorEastAsia" w:cs="Kalinga"/>
          <w:noProof/>
          <w:szCs w:val="22"/>
          <w:lang w:val="es-CO" w:eastAsia="es-CO"/>
        </w:rPr>
      </w:pPr>
      <w:hyperlink w:anchor="_Toc501007950" w:history="1">
        <w:r w:rsidR="00F25DEE" w:rsidRPr="00F25DEE">
          <w:rPr>
            <w:rStyle w:val="Hipervnculo"/>
            <w:rFonts w:cs="Kalinga"/>
            <w:noProof/>
          </w:rPr>
          <w:t>4.</w:t>
        </w:r>
        <w:r w:rsidR="00F25DEE" w:rsidRPr="00F25DEE">
          <w:rPr>
            <w:rFonts w:eastAsiaTheme="minorEastAsia" w:cs="Kalinga"/>
            <w:noProof/>
            <w:szCs w:val="22"/>
            <w:lang w:val="es-CO" w:eastAsia="es-CO"/>
          </w:rPr>
          <w:tab/>
        </w:r>
        <w:r w:rsidR="00F25DEE" w:rsidRPr="00F25DEE">
          <w:rPr>
            <w:rStyle w:val="Hipervnculo"/>
            <w:rFonts w:cs="Kalinga"/>
            <w:noProof/>
          </w:rPr>
          <w:t>FORMULACIÓN DE LAS ESTRATEGIAS DEL PLAN ANTICORRUPCIÓN Y DE ATENCIÓN AL COLOMBIANO DE LA REGISTRADURÍA NACIONAL DEL ESTADO CIVIL POR COMPONENTES - VIGENCIAS 2018-2019.</w:t>
        </w:r>
        <w:r w:rsidR="00F25DEE" w:rsidRPr="00F25DEE">
          <w:rPr>
            <w:rFonts w:cs="Kalinga"/>
            <w:noProof/>
            <w:webHidden/>
          </w:rPr>
          <w:tab/>
        </w:r>
        <w:r w:rsidR="00F25DEE" w:rsidRPr="00F25DEE">
          <w:rPr>
            <w:rFonts w:cs="Kalinga"/>
            <w:noProof/>
            <w:webHidden/>
          </w:rPr>
          <w:fldChar w:fldCharType="begin"/>
        </w:r>
        <w:r w:rsidR="00F25DEE" w:rsidRPr="00F25DEE">
          <w:rPr>
            <w:rFonts w:cs="Kalinga"/>
            <w:noProof/>
            <w:webHidden/>
          </w:rPr>
          <w:instrText xml:space="preserve"> PAGEREF _Toc501007950 \h </w:instrText>
        </w:r>
        <w:r w:rsidR="00F25DEE" w:rsidRPr="00F25DEE">
          <w:rPr>
            <w:rFonts w:cs="Kalinga"/>
            <w:noProof/>
            <w:webHidden/>
          </w:rPr>
        </w:r>
        <w:r w:rsidR="00F25DEE" w:rsidRPr="00F25DEE">
          <w:rPr>
            <w:rFonts w:cs="Kalinga"/>
            <w:noProof/>
            <w:webHidden/>
          </w:rPr>
          <w:fldChar w:fldCharType="separate"/>
        </w:r>
        <w:r w:rsidR="0001036E">
          <w:rPr>
            <w:rFonts w:cs="Kalinga"/>
            <w:noProof/>
            <w:webHidden/>
          </w:rPr>
          <w:t>49</w:t>
        </w:r>
        <w:r w:rsidR="00F25DEE" w:rsidRPr="00F25DEE">
          <w:rPr>
            <w:rFonts w:cs="Kalinga"/>
            <w:noProof/>
            <w:webHidden/>
          </w:rPr>
          <w:fldChar w:fldCharType="end"/>
        </w:r>
      </w:hyperlink>
    </w:p>
    <w:p w:rsidR="000805E3" w:rsidRPr="00B5443A" w:rsidRDefault="00E96ECD" w:rsidP="00DB61AE">
      <w:pPr>
        <w:rPr>
          <w:rFonts w:cs="Kalinga"/>
        </w:rPr>
        <w:sectPr w:rsidR="000805E3" w:rsidRPr="00B5443A" w:rsidSect="00B25F89">
          <w:pgSz w:w="12240" w:h="15840" w:code="1"/>
          <w:pgMar w:top="1134" w:right="1134" w:bottom="1134" w:left="1134" w:header="720" w:footer="720" w:gutter="0"/>
          <w:cols w:space="720"/>
          <w:noEndnote/>
          <w:titlePg/>
          <w:docGrid w:linePitch="326"/>
        </w:sectPr>
      </w:pPr>
      <w:r w:rsidRPr="00F25DEE">
        <w:rPr>
          <w:rFonts w:cs="Kalinga"/>
          <w:bCs/>
          <w:szCs w:val="22"/>
        </w:rPr>
        <w:fldChar w:fldCharType="end"/>
      </w:r>
    </w:p>
    <w:p w:rsidR="00D1032A" w:rsidRPr="00A80459" w:rsidRDefault="00D1032A" w:rsidP="00BA339F">
      <w:pPr>
        <w:pStyle w:val="Ttulo1"/>
        <w:numPr>
          <w:ilvl w:val="0"/>
          <w:numId w:val="0"/>
        </w:numPr>
        <w:rPr>
          <w:rFonts w:ascii="Kalinga" w:hAnsi="Kalinga" w:cs="Kalinga"/>
          <w:sz w:val="24"/>
          <w:szCs w:val="24"/>
        </w:rPr>
      </w:pPr>
      <w:bookmarkStart w:id="2" w:name="_Toc501007908"/>
      <w:r w:rsidRPr="00A80459">
        <w:rPr>
          <w:rFonts w:ascii="Kalinga" w:hAnsi="Kalinga" w:cs="Kalinga"/>
          <w:sz w:val="24"/>
          <w:szCs w:val="24"/>
        </w:rPr>
        <w:lastRenderedPageBreak/>
        <w:t>INTRODUCCIÓN</w:t>
      </w:r>
      <w:bookmarkEnd w:id="1"/>
      <w:bookmarkEnd w:id="2"/>
    </w:p>
    <w:p w:rsidR="009B55FE" w:rsidRDefault="009B55FE" w:rsidP="00D1032A">
      <w:pPr>
        <w:rPr>
          <w:rFonts w:cs="Kalinga"/>
          <w:szCs w:val="22"/>
        </w:rPr>
      </w:pPr>
    </w:p>
    <w:p w:rsidR="00F74F85" w:rsidRDefault="00D1032A" w:rsidP="00D1032A">
      <w:pPr>
        <w:rPr>
          <w:rFonts w:cs="Kalinga"/>
          <w:szCs w:val="22"/>
        </w:rPr>
      </w:pPr>
      <w:r>
        <w:rPr>
          <w:rFonts w:cs="Kalinga"/>
          <w:szCs w:val="22"/>
        </w:rPr>
        <w:t>L</w:t>
      </w:r>
      <w:r w:rsidRPr="00CF2F92">
        <w:rPr>
          <w:rFonts w:cs="Kalinga"/>
          <w:szCs w:val="22"/>
        </w:rPr>
        <w:t>a Registraduría Nacional del Estado Civil-RNEC comprometida con la lucha contra la corrupción y teniendo como eje central de su política brindar una atención oportuna y de calidad al colombiano, formula por medio del presente documento su Plan Anticorrupción y de Atención al Colombiano para la</w:t>
      </w:r>
      <w:r w:rsidR="00B42B92">
        <w:rPr>
          <w:rFonts w:cs="Kalinga"/>
          <w:szCs w:val="22"/>
        </w:rPr>
        <w:t>s</w:t>
      </w:r>
      <w:r w:rsidRPr="00CF2F92">
        <w:rPr>
          <w:rFonts w:cs="Kalinga"/>
          <w:szCs w:val="22"/>
        </w:rPr>
        <w:t xml:space="preserve"> </w:t>
      </w:r>
      <w:r w:rsidR="00B42B92">
        <w:rPr>
          <w:rFonts w:cs="Kalinga"/>
          <w:szCs w:val="22"/>
        </w:rPr>
        <w:t>vigencias</w:t>
      </w:r>
      <w:r>
        <w:rPr>
          <w:rFonts w:cs="Kalinga"/>
          <w:szCs w:val="22"/>
        </w:rPr>
        <w:t xml:space="preserve"> </w:t>
      </w:r>
      <w:r w:rsidR="00B42B92">
        <w:rPr>
          <w:rFonts w:cs="Kalinga"/>
          <w:szCs w:val="22"/>
        </w:rPr>
        <w:t>2018 y 2019</w:t>
      </w:r>
      <w:r w:rsidR="002A791C">
        <w:rPr>
          <w:rFonts w:cs="Kalinga"/>
          <w:szCs w:val="22"/>
        </w:rPr>
        <w:t xml:space="preserve">– PAyAC </w:t>
      </w:r>
      <w:r w:rsidR="00B42B92">
        <w:rPr>
          <w:rFonts w:cs="Kalinga"/>
          <w:szCs w:val="22"/>
        </w:rPr>
        <w:t>2018-2019</w:t>
      </w:r>
      <w:r w:rsidR="00182104">
        <w:rPr>
          <w:rFonts w:cs="Kalinga"/>
          <w:szCs w:val="22"/>
        </w:rPr>
        <w:t xml:space="preserve">. Este Plan </w:t>
      </w:r>
      <w:r w:rsidRPr="00CF2F92">
        <w:rPr>
          <w:rFonts w:cs="Kalinga"/>
          <w:szCs w:val="22"/>
        </w:rPr>
        <w:t xml:space="preserve">tiene </w:t>
      </w:r>
      <w:r w:rsidR="002B6FBF">
        <w:rPr>
          <w:rFonts w:cs="Kalinga"/>
          <w:szCs w:val="22"/>
        </w:rPr>
        <w:t>como objetivo central</w:t>
      </w:r>
      <w:r w:rsidRPr="00CF2F92">
        <w:rPr>
          <w:rFonts w:cs="Kalinga"/>
          <w:szCs w:val="22"/>
        </w:rPr>
        <w:t xml:space="preserve"> establecer los lineamientos y contextualizar las acciones que orientaran la estrategia de la RNEC para</w:t>
      </w:r>
      <w:r w:rsidR="007161BC">
        <w:rPr>
          <w:rFonts w:cs="Kalinga"/>
          <w:szCs w:val="22"/>
        </w:rPr>
        <w:t xml:space="preserve"> fortalecer los instrumentos e </w:t>
      </w:r>
      <w:r w:rsidRPr="00CF2F92">
        <w:rPr>
          <w:rFonts w:cs="Kalinga"/>
          <w:szCs w:val="22"/>
        </w:rPr>
        <w:t>iniciativas en materia</w:t>
      </w:r>
      <w:r w:rsidR="002B6FBF">
        <w:rPr>
          <w:rFonts w:cs="Kalinga"/>
          <w:szCs w:val="22"/>
        </w:rPr>
        <w:t xml:space="preserve"> atención al colombiano, transparencia y acceso a la información, racionalización de trámites, </w:t>
      </w:r>
      <w:r w:rsidRPr="00CF2F92">
        <w:rPr>
          <w:rFonts w:cs="Kalinga"/>
          <w:szCs w:val="22"/>
        </w:rPr>
        <w:t>ge</w:t>
      </w:r>
      <w:r w:rsidR="007161BC">
        <w:rPr>
          <w:rFonts w:cs="Kalinga"/>
          <w:szCs w:val="22"/>
        </w:rPr>
        <w:t>stión de riesgos de corrupción</w:t>
      </w:r>
      <w:r w:rsidR="002B6FBF">
        <w:rPr>
          <w:rFonts w:cs="Kalinga"/>
          <w:szCs w:val="22"/>
        </w:rPr>
        <w:t xml:space="preserve">, </w:t>
      </w:r>
      <w:r w:rsidR="002B6FBF" w:rsidRPr="00CF2F92">
        <w:rPr>
          <w:rFonts w:cs="Kalinga"/>
          <w:szCs w:val="22"/>
        </w:rPr>
        <w:t>participación ciudadana</w:t>
      </w:r>
      <w:r w:rsidR="002B6FBF">
        <w:rPr>
          <w:rFonts w:cs="Kalinga"/>
          <w:szCs w:val="22"/>
        </w:rPr>
        <w:t xml:space="preserve"> y </w:t>
      </w:r>
      <w:r w:rsidR="002B6FBF" w:rsidRPr="00CF2F92">
        <w:rPr>
          <w:rFonts w:cs="Kalinga"/>
          <w:szCs w:val="22"/>
        </w:rPr>
        <w:t>rendición</w:t>
      </w:r>
      <w:r w:rsidRPr="00CF2F92">
        <w:rPr>
          <w:rFonts w:cs="Kalinga"/>
          <w:szCs w:val="22"/>
        </w:rPr>
        <w:t xml:space="preserve"> de cuentas</w:t>
      </w:r>
      <w:r w:rsidR="002B6FBF">
        <w:rPr>
          <w:rFonts w:cs="Kalinga"/>
          <w:szCs w:val="22"/>
        </w:rPr>
        <w:t xml:space="preserve">; </w:t>
      </w:r>
      <w:r w:rsidRPr="00CF2F92">
        <w:rPr>
          <w:rFonts w:cs="Kalinga"/>
          <w:szCs w:val="22"/>
        </w:rPr>
        <w:t>y por esta vía llevar a la excelencia el servicio al colombiano.</w:t>
      </w:r>
    </w:p>
    <w:p w:rsidR="008F6DD6" w:rsidRDefault="008F6DD6" w:rsidP="00D1032A">
      <w:pPr>
        <w:rPr>
          <w:rFonts w:cs="Kalinga"/>
          <w:szCs w:val="22"/>
        </w:rPr>
      </w:pPr>
    </w:p>
    <w:p w:rsidR="003354FE" w:rsidRPr="003354FE" w:rsidRDefault="003354FE" w:rsidP="003354FE">
      <w:r w:rsidRPr="003354FE">
        <w:t>El proceso</w:t>
      </w:r>
      <w:r w:rsidR="00757CDA">
        <w:t xml:space="preserve"> de construcción, consolidación, </w:t>
      </w:r>
      <w:r w:rsidRPr="003354FE">
        <w:t>socialización y divulgación del Plan Anticorrupción y de Atención al Colombiano</w:t>
      </w:r>
      <w:r w:rsidR="00992B05">
        <w:t xml:space="preserve"> para </w:t>
      </w:r>
      <w:r w:rsidR="00B42B92">
        <w:t>las vigencias</w:t>
      </w:r>
      <w:r w:rsidR="00992B05">
        <w:t xml:space="preserve"> </w:t>
      </w:r>
      <w:r w:rsidR="00B42B92">
        <w:t>2018-2019</w:t>
      </w:r>
      <w:r w:rsidR="00992B05">
        <w:t>,</w:t>
      </w:r>
      <w:r w:rsidRPr="003354FE">
        <w:t xml:space="preserve"> se efectuó con la participación de los directivos y funcionarios de todas las áreas a nivel central y las delegaciones territoriales, y atendiendo las metodologías y lineamientos adoptados por la Ley 1474 de 2011 y el Decreto 124 de 2016, de la siguiente manera: </w:t>
      </w:r>
    </w:p>
    <w:p w:rsidR="003354FE" w:rsidRPr="003354FE" w:rsidRDefault="003354FE" w:rsidP="003354FE">
      <w:pPr>
        <w:rPr>
          <w:highlight w:val="yellow"/>
        </w:rPr>
      </w:pPr>
    </w:p>
    <w:p w:rsidR="003354FE" w:rsidRPr="00C56131" w:rsidRDefault="003354FE" w:rsidP="003354FE">
      <w:pPr>
        <w:rPr>
          <w:b/>
        </w:rPr>
      </w:pPr>
      <w:r w:rsidRPr="00C56131">
        <w:rPr>
          <w:b/>
        </w:rPr>
        <w:t>Definición y estab</w:t>
      </w:r>
      <w:r w:rsidR="000B578E" w:rsidRPr="00C56131">
        <w:rPr>
          <w:b/>
        </w:rPr>
        <w:t>lecimiento del c</w:t>
      </w:r>
      <w:r w:rsidRPr="00C56131">
        <w:rPr>
          <w:b/>
        </w:rPr>
        <w:t xml:space="preserve">ontexto estratégico </w:t>
      </w:r>
    </w:p>
    <w:p w:rsidR="003354FE" w:rsidRDefault="003354FE" w:rsidP="003354FE"/>
    <w:p w:rsidR="008F4E8A" w:rsidRDefault="008F4E8A" w:rsidP="00992B05">
      <w:r>
        <w:t xml:space="preserve">Durante </w:t>
      </w:r>
      <w:r w:rsidR="00B42B92">
        <w:t>la vigencia</w:t>
      </w:r>
      <w:r>
        <w:t xml:space="preserve"> </w:t>
      </w:r>
      <w:r w:rsidR="00634C9B">
        <w:t>2017</w:t>
      </w:r>
      <w:r w:rsidR="00E71999">
        <w:t>,</w:t>
      </w:r>
      <w:r w:rsidR="00634C9B">
        <w:t xml:space="preserve"> como segundo año de la administración del Registrador Nacional del Estado Civil</w:t>
      </w:r>
      <w:r>
        <w:t>,</w:t>
      </w:r>
      <w:r w:rsidR="00634C9B">
        <w:t xml:space="preserve"> Doctor </w:t>
      </w:r>
      <w:r>
        <w:t>Juan Carlos Galindo Vachá, se siguieron adelantando acciones para la implementación de</w:t>
      </w:r>
      <w:r w:rsidR="002F58ED">
        <w:t>l Plan Estratégico RNEC 2015-2019</w:t>
      </w:r>
      <w:r>
        <w:t xml:space="preserve"> como ruta orient</w:t>
      </w:r>
      <w:r w:rsidR="005F77E1">
        <w:t>adora del accionar de la RNEC</w:t>
      </w:r>
      <w:r>
        <w:t xml:space="preserve"> </w:t>
      </w:r>
      <w:r w:rsidR="000B3EBD">
        <w:t>mediante el avance</w:t>
      </w:r>
      <w:r w:rsidR="00E350F3">
        <w:t xml:space="preserve"> de sus </w:t>
      </w:r>
      <w:r w:rsidR="002F58ED">
        <w:t>cuatro</w:t>
      </w:r>
      <w:r>
        <w:t xml:space="preserve"> ejes estratégicos: fortalecimiento institucional,  fortalecimiento de la gestión de identificación y registro civil, fortalecimiento de la gestión electoral y fortalecimiento de los valores cívicos y democráticos.</w:t>
      </w:r>
    </w:p>
    <w:p w:rsidR="008F4E8A" w:rsidRDefault="008F4E8A" w:rsidP="00992B05"/>
    <w:p w:rsidR="00FA0F82" w:rsidRDefault="008F4E8A" w:rsidP="00992B05">
      <w:pPr>
        <w:rPr>
          <w:lang w:val="es-CO"/>
        </w:rPr>
      </w:pPr>
      <w:r>
        <w:t xml:space="preserve">En este contexto, </w:t>
      </w:r>
      <w:r w:rsidR="003354FE" w:rsidRPr="00A5475F">
        <w:t>el proceso de construcción y consolidación del Plan Anticorrupción y de Atención al Colombiano se articula al contexto estratégico expuesto en el</w:t>
      </w:r>
      <w:r w:rsidR="003354FE" w:rsidRPr="00A5475F">
        <w:rPr>
          <w:lang w:val="es-CO"/>
        </w:rPr>
        <w:t xml:space="preserve"> Plan Estratégico de la Registraduría Nacional del Estado Civil para el periodo 2015 a 2019, el cual establece </w:t>
      </w:r>
      <w:r w:rsidR="002A791C" w:rsidRPr="00A5475F">
        <w:t xml:space="preserve">como principal objetivo estratégico, mejorar el índice de trasparencia, confiabilidad y alta calidad en la prestación efectiva del servicio y en la entrega de los productos a todos los colombianos y a </w:t>
      </w:r>
      <w:r w:rsidR="002A791C" w:rsidRPr="00A5475F">
        <w:lastRenderedPageBreak/>
        <w:t>todas las empresas públicas y privadas que así lo requieran</w:t>
      </w:r>
      <w:r w:rsidR="00F5225A">
        <w:t>,</w:t>
      </w:r>
      <w:r w:rsidR="002A791C" w:rsidRPr="00A5475F">
        <w:t xml:space="preserve"> dentro y fuera del territorio nacional, y en el</w:t>
      </w:r>
      <w:r w:rsidR="009D06A3">
        <w:t xml:space="preserve"> cual se identifican claramente </w:t>
      </w:r>
      <w:r w:rsidR="002A791C" w:rsidRPr="00A5475F">
        <w:t xml:space="preserve"> l</w:t>
      </w:r>
      <w:r w:rsidR="002A791C" w:rsidRPr="00A5475F">
        <w:rPr>
          <w:lang w:val="es-CO"/>
        </w:rPr>
        <w:t xml:space="preserve">a </w:t>
      </w:r>
      <w:r w:rsidR="003354FE" w:rsidRPr="00A5475F">
        <w:rPr>
          <w:lang w:val="es-CO"/>
        </w:rPr>
        <w:t>visión,</w:t>
      </w:r>
      <w:r w:rsidR="009D06A3">
        <w:rPr>
          <w:lang w:val="es-CO"/>
        </w:rPr>
        <w:t xml:space="preserve"> misión,</w:t>
      </w:r>
      <w:r w:rsidR="003354FE" w:rsidRPr="00A5475F">
        <w:rPr>
          <w:lang w:val="es-CO"/>
        </w:rPr>
        <w:t xml:space="preserve"> p</w:t>
      </w:r>
      <w:r w:rsidR="009D06A3">
        <w:rPr>
          <w:lang w:val="es-CO"/>
        </w:rPr>
        <w:t xml:space="preserve">rincipios, valores, objetivos, </w:t>
      </w:r>
      <w:r w:rsidR="003354FE" w:rsidRPr="00A5475F">
        <w:rPr>
          <w:lang w:val="es-CO"/>
        </w:rPr>
        <w:t>metas</w:t>
      </w:r>
      <w:r w:rsidR="009D06A3">
        <w:rPr>
          <w:lang w:val="es-CO"/>
        </w:rPr>
        <w:t xml:space="preserve"> e indicadores estratégico</w:t>
      </w:r>
      <w:r w:rsidR="003354FE" w:rsidRPr="00A5475F">
        <w:rPr>
          <w:lang w:val="es-CO"/>
        </w:rPr>
        <w:t>s, a partir de la identificación de fortalezas y debilidades institucionales</w:t>
      </w:r>
      <w:r w:rsidR="002A791C" w:rsidRPr="00A5475F">
        <w:rPr>
          <w:lang w:val="es-CO"/>
        </w:rPr>
        <w:t>, las cuales hacen parte integra</w:t>
      </w:r>
      <w:r w:rsidR="009D06A3">
        <w:rPr>
          <w:lang w:val="es-CO"/>
        </w:rPr>
        <w:t>l</w:t>
      </w:r>
      <w:r w:rsidR="002A791C" w:rsidRPr="00A5475F">
        <w:rPr>
          <w:lang w:val="es-CO"/>
        </w:rPr>
        <w:t xml:space="preserve"> de la definición y establecimiento del contexto</w:t>
      </w:r>
      <w:r w:rsidR="00757CDA">
        <w:rPr>
          <w:lang w:val="es-CO"/>
        </w:rPr>
        <w:t xml:space="preserve"> estratégico del presente PAyAC</w:t>
      </w:r>
      <w:r w:rsidR="002A791C" w:rsidRPr="00A5475F">
        <w:t xml:space="preserve"> </w:t>
      </w:r>
      <w:r w:rsidR="002A791C" w:rsidRPr="00A5475F">
        <w:rPr>
          <w:lang w:val="es-CO"/>
        </w:rPr>
        <w:t>(</w:t>
      </w:r>
      <w:r w:rsidR="009D06A3">
        <w:rPr>
          <w:lang w:val="es-CO"/>
        </w:rPr>
        <w:t xml:space="preserve">ver </w:t>
      </w:r>
      <w:r w:rsidR="002A791C" w:rsidRPr="00A5475F">
        <w:rPr>
          <w:lang w:val="es-CO"/>
        </w:rPr>
        <w:t>Plan Estratégico RNEC, 2015-2019)</w:t>
      </w:r>
      <w:r w:rsidR="00F15F42" w:rsidRPr="00A5475F">
        <w:rPr>
          <w:rStyle w:val="Refdenotaalpie"/>
          <w:lang w:val="es-CO"/>
        </w:rPr>
        <w:footnoteReference w:id="1"/>
      </w:r>
      <w:r w:rsidR="00757CDA">
        <w:rPr>
          <w:lang w:val="es-CO"/>
        </w:rPr>
        <w:t>.</w:t>
      </w:r>
    </w:p>
    <w:p w:rsidR="002B6FBF" w:rsidRDefault="002B6FBF" w:rsidP="00992B05">
      <w:pPr>
        <w:rPr>
          <w:lang w:val="es-CO"/>
        </w:rPr>
      </w:pPr>
    </w:p>
    <w:p w:rsidR="00C56131" w:rsidRPr="00A5475F" w:rsidRDefault="006A5DC1" w:rsidP="00992B05">
      <w:r>
        <w:t>El</w:t>
      </w:r>
      <w:r w:rsidR="00992B05" w:rsidRPr="00A5475F">
        <w:t xml:space="preserve"> direccionamiento y operación dispuesta por la </w:t>
      </w:r>
      <w:r w:rsidR="00C56131" w:rsidRPr="00A5475F">
        <w:t>Registraduría</w:t>
      </w:r>
      <w:r w:rsidR="00B04CB6">
        <w:t xml:space="preserve"> Nacional del Estado Civil</w:t>
      </w:r>
      <w:r w:rsidR="00992B05" w:rsidRPr="00A5475F">
        <w:t xml:space="preserve"> </w:t>
      </w:r>
      <w:r w:rsidR="00C56131" w:rsidRPr="00A5475F">
        <w:t xml:space="preserve">para el Plan Anticorrupción y de Atención al Colombiano se encuentra integrada por: </w:t>
      </w:r>
      <w:r w:rsidR="00BB0EF9">
        <w:t>a</w:t>
      </w:r>
      <w:r w:rsidR="00BB0EF9" w:rsidRPr="00A5475F">
        <w:t xml:space="preserve">) el </w:t>
      </w:r>
      <w:r w:rsidR="00BB0EF9">
        <w:t>marco conceptual del nuevo servicio público (</w:t>
      </w:r>
      <w:r w:rsidR="00BB0EF9" w:rsidRPr="00BB0EF9">
        <w:rPr>
          <w:i/>
        </w:rPr>
        <w:t>new public service</w:t>
      </w:r>
      <w:r w:rsidR="00BB0EF9">
        <w:t>) en el fundamento del rol del Estado y de sus organizaciones y gerentes hacia generar impactos en las necesidades, de</w:t>
      </w:r>
      <w:r w:rsidR="005F77E1">
        <w:t>mandas y expectativas de los colombianos</w:t>
      </w:r>
      <w:r w:rsidR="00BB0EF9">
        <w:t xml:space="preserve"> como resultado de la gestión de la RNEC; b) </w:t>
      </w:r>
      <w:r w:rsidR="00C56131" w:rsidRPr="00A5475F">
        <w:t>el Plan E</w:t>
      </w:r>
      <w:r w:rsidR="00992B05" w:rsidRPr="00A5475F">
        <w:t>stratégico de la R</w:t>
      </w:r>
      <w:r w:rsidR="00757CDA">
        <w:t xml:space="preserve">NEC 2015 – 2019, en especial, </w:t>
      </w:r>
      <w:r w:rsidR="00992B05" w:rsidRPr="00A5475F">
        <w:t xml:space="preserve">su primer objetivo estratégico; </w:t>
      </w:r>
      <w:r w:rsidR="00BB0EF9">
        <w:t>c</w:t>
      </w:r>
      <w:r w:rsidR="00992B05" w:rsidRPr="00A5475F">
        <w:t xml:space="preserve">.) </w:t>
      </w:r>
      <w:r w:rsidR="00C56131" w:rsidRPr="00A5475F">
        <w:t>El proceso de Servicio al Colombiano, integrado por los procedimiento</w:t>
      </w:r>
      <w:r w:rsidR="00757CDA">
        <w:t>s de Atención y Servicio a los C</w:t>
      </w:r>
      <w:r w:rsidR="00C56131" w:rsidRPr="00A5475F">
        <w:t xml:space="preserve">olombianos a través de los diferentes canales y </w:t>
      </w:r>
      <w:r>
        <w:t>a</w:t>
      </w:r>
      <w:r w:rsidR="00A5475F" w:rsidRPr="00A5475F">
        <w:t>tención d</w:t>
      </w:r>
      <w:r w:rsidR="00C56131" w:rsidRPr="00A5475F">
        <w:t>e Peticiones, Quejas, Re</w:t>
      </w:r>
      <w:r w:rsidR="00A5475F" w:rsidRPr="00A5475F">
        <w:t>clamos, Sugerencias, Denuncias y</w:t>
      </w:r>
      <w:r w:rsidR="00C56131" w:rsidRPr="00A5475F">
        <w:t xml:space="preserve"> Consultas – </w:t>
      </w:r>
      <w:r w:rsidR="00A5475F" w:rsidRPr="00A5475F">
        <w:t>Pqrsdc</w:t>
      </w:r>
      <w:r w:rsidR="00C56131" w:rsidRPr="00A5475F">
        <w:t>´s</w:t>
      </w:r>
      <w:r w:rsidR="00BB0EF9">
        <w:t>; d</w:t>
      </w:r>
      <w:r w:rsidR="00757CDA">
        <w:t xml:space="preserve">) El Manual </w:t>
      </w:r>
      <w:r w:rsidR="00BB0EF9">
        <w:t>de Servicio a los Colombianos; e</w:t>
      </w:r>
      <w:r w:rsidR="00757CDA">
        <w:t>.) Los P</w:t>
      </w:r>
      <w:r w:rsidR="00A5475F" w:rsidRPr="00A5475F">
        <w:t>rotocolos de</w:t>
      </w:r>
      <w:r w:rsidR="00757CDA">
        <w:t xml:space="preserve"> Atención a los </w:t>
      </w:r>
      <w:r w:rsidR="003974DE">
        <w:t>colombianos</w:t>
      </w:r>
      <w:r w:rsidR="00306927">
        <w:t xml:space="preserve">; y </w:t>
      </w:r>
      <w:r w:rsidR="00BB0EF9">
        <w:t>f</w:t>
      </w:r>
      <w:r w:rsidR="00A5475F" w:rsidRPr="00A5475F">
        <w:t xml:space="preserve">.) El portafolio de servicios. </w:t>
      </w:r>
    </w:p>
    <w:p w:rsidR="006A5DC1" w:rsidRPr="003354FE" w:rsidRDefault="006A5DC1" w:rsidP="006A5DC1">
      <w:pPr>
        <w:rPr>
          <w:highlight w:val="yellow"/>
          <w:lang w:val="es-CO"/>
        </w:rPr>
      </w:pPr>
    </w:p>
    <w:p w:rsidR="006A5DC1" w:rsidRDefault="006A5DC1" w:rsidP="006A5DC1">
      <w:pPr>
        <w:rPr>
          <w:b/>
        </w:rPr>
      </w:pPr>
      <w:r w:rsidRPr="00E71999">
        <w:rPr>
          <w:b/>
        </w:rPr>
        <w:t xml:space="preserve">Acompañamiento </w:t>
      </w:r>
      <w:r w:rsidR="00E71999" w:rsidRPr="00E71999">
        <w:rPr>
          <w:b/>
        </w:rPr>
        <w:t>de la Secretaría de Transparencia de la Presidencia de la República</w:t>
      </w:r>
      <w:r w:rsidRPr="00E71999">
        <w:rPr>
          <w:b/>
        </w:rPr>
        <w:t>.</w:t>
      </w:r>
    </w:p>
    <w:p w:rsidR="00FD42B6" w:rsidRPr="00E71999" w:rsidRDefault="00FD42B6" w:rsidP="006A5DC1">
      <w:pPr>
        <w:rPr>
          <w:b/>
        </w:rPr>
      </w:pPr>
    </w:p>
    <w:p w:rsidR="006A5DC1" w:rsidRPr="00E71999" w:rsidRDefault="00E71999" w:rsidP="006A5DC1">
      <w:r w:rsidRPr="00E71999">
        <w:t>Por solicitud del señor Registrador Nacional del Estado Civil, l</w:t>
      </w:r>
      <w:r w:rsidR="00A363B8" w:rsidRPr="00E71999">
        <w:t xml:space="preserve">a Secretaría </w:t>
      </w:r>
      <w:r w:rsidRPr="00E71999">
        <w:t>de Transparencia de la Presidencia de la República</w:t>
      </w:r>
      <w:r w:rsidR="00A363B8" w:rsidRPr="00E71999">
        <w:t xml:space="preserve"> </w:t>
      </w:r>
      <w:r w:rsidR="00BB0EF9" w:rsidRPr="00E71999">
        <w:t>desarrolló un acompañamiento a la RNEC en</w:t>
      </w:r>
      <w:r w:rsidRPr="00E71999">
        <w:t xml:space="preserve"> las actividades del componente de Transparencia y Acceso a la Información, especialmente, del cumplimiento de la ley 1712 de 2014 sobre Transparencia y del Derecho de Acceso a la Información Pública. Las actividades realizadas conjuntamente abordaron aspectos sobre trasparencia activa, transparencia pasiva e instrumentos de gestión de la información pública. </w:t>
      </w:r>
      <w:r w:rsidR="00BB0EF9" w:rsidRPr="00E71999">
        <w:t xml:space="preserve">El acompañamiento </w:t>
      </w:r>
      <w:r w:rsidR="00893800" w:rsidRPr="00E71999">
        <w:t xml:space="preserve">realizado en </w:t>
      </w:r>
      <w:r w:rsidR="00B42B92">
        <w:t>las vigencias</w:t>
      </w:r>
      <w:r w:rsidR="00893800" w:rsidRPr="00E71999">
        <w:t xml:space="preserve"> del 201</w:t>
      </w:r>
      <w:r w:rsidRPr="00E71999">
        <w:t>7</w:t>
      </w:r>
      <w:r w:rsidR="00893800" w:rsidRPr="00E71999">
        <w:t xml:space="preserve"> </w:t>
      </w:r>
      <w:r w:rsidR="00BB0EF9" w:rsidRPr="00E71999">
        <w:t>con</w:t>
      </w:r>
      <w:r w:rsidRPr="00E71999">
        <w:t>llevó los siguientes aspectos: a</w:t>
      </w:r>
      <w:r w:rsidR="00893800" w:rsidRPr="00E71999">
        <w:t xml:space="preserve">) </w:t>
      </w:r>
      <w:r w:rsidRPr="00E71999">
        <w:t>d</w:t>
      </w:r>
      <w:r w:rsidR="00893800" w:rsidRPr="00E71999">
        <w:t xml:space="preserve">iagnóstico independiente </w:t>
      </w:r>
      <w:r w:rsidRPr="00E71999">
        <w:t>sobre el cumplimiento de la ley de Transparencia</w:t>
      </w:r>
      <w:r w:rsidR="00893800" w:rsidRPr="00E71999">
        <w:t>;</w:t>
      </w:r>
      <w:r w:rsidRPr="00E71999">
        <w:t xml:space="preserve"> b) mejoras en la publicación de la información pública a través del botón de transparencia de la página web</w:t>
      </w:r>
      <w:r w:rsidR="00893800" w:rsidRPr="00E71999">
        <w:t xml:space="preserve"> y, c) </w:t>
      </w:r>
      <w:r w:rsidRPr="00E71999">
        <w:t>capacitaciones sobre elaboración de los instrumentos de gestión de la información pública.</w:t>
      </w:r>
    </w:p>
    <w:p w:rsidR="007978FE" w:rsidRDefault="007978FE" w:rsidP="00414BD5">
      <w:pPr>
        <w:rPr>
          <w:highlight w:val="yellow"/>
          <w:lang w:val="es-CO"/>
        </w:rPr>
      </w:pPr>
    </w:p>
    <w:p w:rsidR="00C30D8F" w:rsidRDefault="00C30D8F" w:rsidP="00414BD5">
      <w:pPr>
        <w:rPr>
          <w:highlight w:val="yellow"/>
          <w:lang w:val="es-CO"/>
        </w:rPr>
      </w:pPr>
    </w:p>
    <w:p w:rsidR="00C30D8F" w:rsidRDefault="00C30D8F" w:rsidP="00414BD5">
      <w:pPr>
        <w:rPr>
          <w:highlight w:val="yellow"/>
          <w:lang w:val="es-CO"/>
        </w:rPr>
      </w:pPr>
    </w:p>
    <w:p w:rsidR="00C30D8F" w:rsidRDefault="00C30D8F" w:rsidP="00414BD5">
      <w:pPr>
        <w:rPr>
          <w:highlight w:val="yellow"/>
          <w:lang w:val="es-CO"/>
        </w:rPr>
      </w:pPr>
    </w:p>
    <w:p w:rsidR="003354FE" w:rsidRPr="00AB420F" w:rsidRDefault="003354FE" w:rsidP="003354FE">
      <w:pPr>
        <w:rPr>
          <w:b/>
        </w:rPr>
      </w:pPr>
      <w:r w:rsidRPr="00AB420F">
        <w:rPr>
          <w:b/>
        </w:rPr>
        <w:t>P</w:t>
      </w:r>
      <w:r w:rsidR="000624ED">
        <w:rPr>
          <w:b/>
        </w:rPr>
        <w:t xml:space="preserve">rogramación </w:t>
      </w:r>
      <w:r w:rsidRPr="00AB420F">
        <w:rPr>
          <w:b/>
        </w:rPr>
        <w:t xml:space="preserve">para la </w:t>
      </w:r>
      <w:r w:rsidR="000624ED">
        <w:rPr>
          <w:b/>
        </w:rPr>
        <w:t xml:space="preserve">elaboración </w:t>
      </w:r>
      <w:r w:rsidRPr="00AB420F">
        <w:rPr>
          <w:b/>
        </w:rPr>
        <w:t>del PAyAC</w:t>
      </w:r>
      <w:r w:rsidR="00B42B92">
        <w:rPr>
          <w:b/>
        </w:rPr>
        <w:t>2018-2019</w:t>
      </w:r>
      <w:r w:rsidRPr="00AB420F">
        <w:rPr>
          <w:b/>
        </w:rPr>
        <w:t xml:space="preserve"> y el Mapa de Riesgos de</w:t>
      </w:r>
      <w:r w:rsidR="00FD42B6">
        <w:rPr>
          <w:b/>
        </w:rPr>
        <w:t xml:space="preserve"> Corrupción</w:t>
      </w:r>
    </w:p>
    <w:p w:rsidR="003354FE" w:rsidRPr="008645F4" w:rsidRDefault="003354FE" w:rsidP="003354FE">
      <w:pPr>
        <w:rPr>
          <w:b/>
        </w:rPr>
      </w:pPr>
    </w:p>
    <w:p w:rsidR="003354FE" w:rsidRPr="008645F4" w:rsidRDefault="003354FE" w:rsidP="003354FE">
      <w:r w:rsidRPr="008645F4">
        <w:t xml:space="preserve">A partir de las directrices del Registrador Nacional del Estado Civil, Dr. Juan Carlos Galindo Vácha, la Oficina de Planeación definió en el mes de </w:t>
      </w:r>
      <w:r w:rsidR="00D72CFF" w:rsidRPr="008645F4">
        <w:t>noviembre</w:t>
      </w:r>
      <w:r w:rsidR="00D17C27">
        <w:t xml:space="preserve"> del año 201</w:t>
      </w:r>
      <w:r w:rsidR="00825A0A">
        <w:t>7</w:t>
      </w:r>
      <w:r w:rsidR="00D72CFF" w:rsidRPr="008645F4">
        <w:t xml:space="preserve">, </w:t>
      </w:r>
      <w:r w:rsidRPr="008645F4">
        <w:t xml:space="preserve">los lineamientos, cronogramas y parámetros para la construcción y consolidación del Plan Anticorrupción y Atención al </w:t>
      </w:r>
      <w:r w:rsidR="00916C3B">
        <w:t>colombiano</w:t>
      </w:r>
      <w:r w:rsidRPr="008645F4">
        <w:t xml:space="preserve"> en sus </w:t>
      </w:r>
      <w:r w:rsidR="00D72CFF" w:rsidRPr="008645F4">
        <w:t>seis</w:t>
      </w:r>
      <w:r w:rsidR="008645F4" w:rsidRPr="008645F4">
        <w:t xml:space="preserve"> </w:t>
      </w:r>
      <w:r w:rsidRPr="008645F4">
        <w:t xml:space="preserve">componentes y los Mapas de Riesgos de Corrupción de la </w:t>
      </w:r>
      <w:r w:rsidR="008D6FC8">
        <w:t>RNEC</w:t>
      </w:r>
      <w:r w:rsidRPr="008645F4">
        <w:t>.</w:t>
      </w:r>
    </w:p>
    <w:p w:rsidR="003354FE" w:rsidRPr="008645F4" w:rsidRDefault="003354FE" w:rsidP="003354FE">
      <w:pPr>
        <w:rPr>
          <w:b/>
        </w:rPr>
      </w:pPr>
    </w:p>
    <w:p w:rsidR="008645F4" w:rsidRPr="008645F4" w:rsidRDefault="003354FE" w:rsidP="003354FE">
      <w:r w:rsidRPr="008645F4">
        <w:t>Con el objeto de facilitar la construcción de los Mapas de Riesgos de corrupción por parte de los jefes de área y los responsables de los procesos,</w:t>
      </w:r>
      <w:r w:rsidR="00825A0A">
        <w:t xml:space="preserve"> en el mes de agosto de 2017</w:t>
      </w:r>
      <w:r w:rsidRPr="008645F4">
        <w:t xml:space="preserve"> la Oficina de Planeación </w:t>
      </w:r>
      <w:r w:rsidR="008645F4" w:rsidRPr="008645F4">
        <w:t>actualizó</w:t>
      </w:r>
      <w:r w:rsidR="002B6FBF">
        <w:t xml:space="preserve"> y ajustó</w:t>
      </w:r>
      <w:r w:rsidR="008645F4" w:rsidRPr="008645F4">
        <w:t xml:space="preserve"> el </w:t>
      </w:r>
      <w:r w:rsidRPr="008645F4">
        <w:t>aplicativo en Excel (instructivo y taller de diligenciamiento) contentivo de los lineamientos técnicos señalados por la Secretaría de Transparencia de la Presidencia de la Republica de Colombia.</w:t>
      </w:r>
    </w:p>
    <w:p w:rsidR="003354FE" w:rsidRPr="008645F4" w:rsidRDefault="003354FE" w:rsidP="003354FE"/>
    <w:p w:rsidR="008645F4" w:rsidRDefault="003354FE" w:rsidP="003354FE">
      <w:r w:rsidRPr="00B42203">
        <w:t>Igualm</w:t>
      </w:r>
      <w:r w:rsidR="008645F4" w:rsidRPr="00B42203">
        <w:t xml:space="preserve">ente, la Oficina de Planeación elaboró </w:t>
      </w:r>
      <w:r w:rsidRPr="00B42203">
        <w:t>los lineamientos técnicos y las indicaciones, con base en las cuales</w:t>
      </w:r>
      <w:r w:rsidRPr="00B42203">
        <w:rPr>
          <w:b/>
        </w:rPr>
        <w:t xml:space="preserve"> </w:t>
      </w:r>
      <w:r w:rsidRPr="00B42203">
        <w:t xml:space="preserve">requirió a las áreas competentes la </w:t>
      </w:r>
      <w:r w:rsidR="008645F4" w:rsidRPr="00B42203">
        <w:t xml:space="preserve">información necesaria para construir y </w:t>
      </w:r>
      <w:r w:rsidRPr="00B42203">
        <w:t>consolidar el Plan Anticorrupc</w:t>
      </w:r>
      <w:r w:rsidR="008645F4" w:rsidRPr="00B42203">
        <w:t xml:space="preserve">ión y de Atención al </w:t>
      </w:r>
      <w:r w:rsidR="00C30D8F" w:rsidRPr="00B42203">
        <w:t>colombiano</w:t>
      </w:r>
      <w:r w:rsidR="008645F4" w:rsidRPr="00B42203">
        <w:t xml:space="preserve"> y los mapas de corrupción</w:t>
      </w:r>
      <w:r w:rsidR="00272551">
        <w:t xml:space="preserve"> de </w:t>
      </w:r>
      <w:r w:rsidR="00B42B92">
        <w:t>las vigencias</w:t>
      </w:r>
      <w:r w:rsidR="00272551">
        <w:t xml:space="preserve"> del </w:t>
      </w:r>
      <w:r w:rsidR="00B42B92">
        <w:t>2018-2019</w:t>
      </w:r>
      <w:r w:rsidR="008645F4" w:rsidRPr="00B42203">
        <w:t xml:space="preserve">. </w:t>
      </w:r>
    </w:p>
    <w:p w:rsidR="00FA0F82" w:rsidRPr="00B42203" w:rsidRDefault="00FA0F82" w:rsidP="003354FE"/>
    <w:p w:rsidR="003354FE" w:rsidRPr="00B42203" w:rsidRDefault="003354FE" w:rsidP="003354FE">
      <w:pPr>
        <w:rPr>
          <w:b/>
        </w:rPr>
      </w:pPr>
      <w:r w:rsidRPr="00B42203">
        <w:rPr>
          <w:b/>
        </w:rPr>
        <w:t>Construcción del PAyAC y Mapas de Riesgos de Corrupción</w:t>
      </w:r>
    </w:p>
    <w:p w:rsidR="003354FE" w:rsidRPr="003354FE" w:rsidRDefault="003354FE" w:rsidP="003354FE">
      <w:pPr>
        <w:rPr>
          <w:highlight w:val="yellow"/>
        </w:rPr>
      </w:pPr>
    </w:p>
    <w:p w:rsidR="008645F4" w:rsidRDefault="003354FE" w:rsidP="003354FE">
      <w:pPr>
        <w:rPr>
          <w:highlight w:val="yellow"/>
        </w:rPr>
      </w:pPr>
      <w:r w:rsidRPr="008645F4">
        <w:t>Conforme a</w:t>
      </w:r>
      <w:r w:rsidR="008645F4" w:rsidRPr="008645F4">
        <w:t xml:space="preserve"> la información recopilada</w:t>
      </w:r>
      <w:r w:rsidR="00B04CB6">
        <w:t>,</w:t>
      </w:r>
      <w:r w:rsidRPr="008645F4">
        <w:t xml:space="preserve"> </w:t>
      </w:r>
      <w:r w:rsidR="00922828">
        <w:t>la Oficina de Planeación</w:t>
      </w:r>
      <w:r w:rsidR="008645F4" w:rsidRPr="00BF78DD">
        <w:t xml:space="preserve"> </w:t>
      </w:r>
      <w:r w:rsidR="004546B4">
        <w:t xml:space="preserve">procederá </w:t>
      </w:r>
      <w:r w:rsidR="00BF78DD">
        <w:t>en el mes de diciembre</w:t>
      </w:r>
      <w:r w:rsidR="00023D17">
        <w:t xml:space="preserve"> de 201</w:t>
      </w:r>
      <w:r w:rsidR="00062DF2">
        <w:t>7</w:t>
      </w:r>
      <w:r w:rsidR="00BF78DD">
        <w:t xml:space="preserve"> </w:t>
      </w:r>
      <w:r w:rsidR="008645F4" w:rsidRPr="00BF78DD">
        <w:t>a elaborar</w:t>
      </w:r>
      <w:r w:rsidR="008645F4">
        <w:t xml:space="preserve"> </w:t>
      </w:r>
      <w:r w:rsidR="00BF78DD">
        <w:t xml:space="preserve">en conjunto con las áreas del nivel central, </w:t>
      </w:r>
      <w:r w:rsidR="00922828">
        <w:t xml:space="preserve">las </w:t>
      </w:r>
      <w:r w:rsidR="00B04CB6">
        <w:t>estrategias</w:t>
      </w:r>
      <w:r w:rsidRPr="00BF78DD">
        <w:t xml:space="preserve">, objetivos y metas </w:t>
      </w:r>
      <w:r w:rsidR="00BF78DD">
        <w:t xml:space="preserve">que componen </w:t>
      </w:r>
      <w:r w:rsidR="008645F4" w:rsidRPr="008645F4">
        <w:t>el</w:t>
      </w:r>
      <w:r w:rsidR="008645F4">
        <w:t xml:space="preserve"> documento</w:t>
      </w:r>
      <w:r w:rsidR="008645F4" w:rsidRPr="008645F4">
        <w:t xml:space="preserve"> proyecto de Plan Anticorrupción y de Atención al Colombiano de la Registrad</w:t>
      </w:r>
      <w:r w:rsidR="00BF78DD">
        <w:t xml:space="preserve">uría Nacional del Estado Civil para </w:t>
      </w:r>
      <w:r w:rsidR="00B42B92">
        <w:t>las vigencias</w:t>
      </w:r>
      <w:r w:rsidR="008645F4" w:rsidRPr="008645F4">
        <w:t xml:space="preserve"> </w:t>
      </w:r>
      <w:r w:rsidR="00B42B92">
        <w:t>2018-2019</w:t>
      </w:r>
      <w:r w:rsidR="008645F4" w:rsidRPr="008645F4">
        <w:t>.</w:t>
      </w:r>
    </w:p>
    <w:p w:rsidR="008645F4" w:rsidRDefault="008645F4" w:rsidP="003354FE">
      <w:pPr>
        <w:rPr>
          <w:highlight w:val="yellow"/>
        </w:rPr>
      </w:pPr>
    </w:p>
    <w:p w:rsidR="003354FE" w:rsidRPr="00BF78DD" w:rsidRDefault="00BF78DD" w:rsidP="003354FE">
      <w:r w:rsidRPr="00BF78DD">
        <w:t>Simultáneamente</w:t>
      </w:r>
      <w:r w:rsidR="008645F4" w:rsidRPr="00BF78DD">
        <w:t xml:space="preserve">, </w:t>
      </w:r>
      <w:r w:rsidR="003354FE" w:rsidRPr="00BF78DD">
        <w:t>los responsables de los procesos al interior de la RNEC junto con su</w:t>
      </w:r>
      <w:r w:rsidR="00023D17">
        <w:t>s</w:t>
      </w:r>
      <w:r w:rsidR="003354FE" w:rsidRPr="00BF78DD">
        <w:t xml:space="preserve"> equipo</w:t>
      </w:r>
      <w:r w:rsidR="00023D17">
        <w:t>s</w:t>
      </w:r>
      <w:r w:rsidR="003354FE" w:rsidRPr="00BF78DD">
        <w:t xml:space="preserve"> de trabajo</w:t>
      </w:r>
      <w:r w:rsidRPr="00BF78DD">
        <w:t xml:space="preserve"> en el nivel central y nivel desconcentrado</w:t>
      </w:r>
      <w:r w:rsidR="003354FE" w:rsidRPr="00BF78DD">
        <w:t xml:space="preserve">, </w:t>
      </w:r>
      <w:r w:rsidR="004546B4">
        <w:t>procederán</w:t>
      </w:r>
      <w:r w:rsidRPr="00BF78DD">
        <w:t xml:space="preserve"> </w:t>
      </w:r>
      <w:r w:rsidR="00825A0A">
        <w:t>en los meses de noviembre y diciembre 2017</w:t>
      </w:r>
      <w:r w:rsidR="0098493D" w:rsidRPr="00BF78DD">
        <w:t>, a</w:t>
      </w:r>
      <w:r w:rsidR="003354FE" w:rsidRPr="00BF78DD">
        <w:t xml:space="preserve"> la identificación, construcción, valoración y evaluación de los riesgos de corrupción y a la definición del Mapa de Riesgos de Corrupción. </w:t>
      </w:r>
    </w:p>
    <w:p w:rsidR="003354FE" w:rsidRPr="00BF78DD" w:rsidRDefault="003354FE" w:rsidP="003354FE"/>
    <w:p w:rsidR="003354FE" w:rsidRPr="00A903F2" w:rsidRDefault="00BF78DD" w:rsidP="003354FE">
      <w:r w:rsidRPr="00BF78DD">
        <w:t xml:space="preserve">Durante todo </w:t>
      </w:r>
      <w:r w:rsidR="003354FE" w:rsidRPr="00BF78DD">
        <w:t>el proceso de construcción del Plan Anticorrupc</w:t>
      </w:r>
      <w:r w:rsidR="00922828">
        <w:t>ión y de Atención al Colombiano</w:t>
      </w:r>
      <w:r w:rsidR="00D17C27">
        <w:t xml:space="preserve"> </w:t>
      </w:r>
      <w:r w:rsidR="003354FE" w:rsidRPr="00BF78DD">
        <w:t xml:space="preserve">y los Mapas de Riesgos de </w:t>
      </w:r>
      <w:r w:rsidRPr="00A903F2">
        <w:t>Corrupción, l</w:t>
      </w:r>
      <w:r w:rsidR="004546B4">
        <w:t>a Oficina de Planeación brindará</w:t>
      </w:r>
      <w:r w:rsidR="003354FE" w:rsidRPr="00A903F2">
        <w:t xml:space="preserve"> acompañamiento a las </w:t>
      </w:r>
      <w:r w:rsidR="003354FE" w:rsidRPr="00A903F2">
        <w:lastRenderedPageBreak/>
        <w:t>áreas y a las delegaciones (vía telefónica, correo ins</w:t>
      </w:r>
      <w:r w:rsidRPr="00A903F2">
        <w:t>titucional y apoyo a talleres. Adicionalmente, dicho proceso</w:t>
      </w:r>
      <w:r w:rsidR="003354FE" w:rsidRPr="00A903F2">
        <w:t xml:space="preserve"> contó con la participación de </w:t>
      </w:r>
      <w:r w:rsidR="003354FE" w:rsidRPr="00825A0A">
        <w:t>todas las áreas responsables de los 10 macroprocesos a nivel central, l</w:t>
      </w:r>
      <w:r w:rsidR="007A42AE">
        <w:t>a Registraduría Distrital y 28 Delegaciones D</w:t>
      </w:r>
      <w:r w:rsidR="003354FE" w:rsidRPr="00825A0A">
        <w:t>epartamentales</w:t>
      </w:r>
      <w:r w:rsidR="00BC325C">
        <w:t>.</w:t>
      </w:r>
    </w:p>
    <w:p w:rsidR="003354FE" w:rsidRPr="003354FE" w:rsidRDefault="003354FE" w:rsidP="003354FE">
      <w:pPr>
        <w:rPr>
          <w:highlight w:val="yellow"/>
        </w:rPr>
      </w:pPr>
    </w:p>
    <w:p w:rsidR="003354FE" w:rsidRPr="007D3F9A" w:rsidRDefault="003354FE" w:rsidP="003354FE">
      <w:pPr>
        <w:rPr>
          <w:b/>
        </w:rPr>
      </w:pPr>
      <w:r w:rsidRPr="007D3F9A">
        <w:rPr>
          <w:b/>
        </w:rPr>
        <w:t>Consolidación del PAyAC y Mapa de Riesgos de Corrupción</w:t>
      </w:r>
    </w:p>
    <w:p w:rsidR="003354FE" w:rsidRPr="007D3F9A" w:rsidRDefault="003354FE" w:rsidP="003354FE"/>
    <w:p w:rsidR="003354FE" w:rsidRPr="007D3F9A" w:rsidRDefault="003354FE" w:rsidP="003354FE">
      <w:r w:rsidRPr="007D3F9A">
        <w:t xml:space="preserve">Con fundamento en la información allegada por las áreas y las directrices institucionales contenidas en el plan estratégico </w:t>
      </w:r>
      <w:r w:rsidR="007A42AE">
        <w:t>y el Plan de A</w:t>
      </w:r>
      <w:r w:rsidR="005F77E1">
        <w:t>cción de la RNEC</w:t>
      </w:r>
      <w:r w:rsidRPr="007D3F9A">
        <w:t xml:space="preserve">, la Oficina de Planeación </w:t>
      </w:r>
      <w:r w:rsidR="004546B4">
        <w:t>consolidará</w:t>
      </w:r>
      <w:r w:rsidRPr="007D3F9A">
        <w:t xml:space="preserve"> </w:t>
      </w:r>
      <w:r w:rsidR="007D3F9A" w:rsidRPr="007D3F9A">
        <w:t xml:space="preserve">las seis estrategias del </w:t>
      </w:r>
      <w:r w:rsidRPr="007D3F9A">
        <w:t xml:space="preserve">Plan Anticorrupción y de Atención al </w:t>
      </w:r>
      <w:proofErr w:type="gramStart"/>
      <w:r w:rsidR="00BC325C">
        <w:t>C</w:t>
      </w:r>
      <w:r w:rsidR="00BC5195" w:rsidRPr="007D3F9A">
        <w:t>olombiano</w:t>
      </w:r>
      <w:proofErr w:type="gramEnd"/>
      <w:r w:rsidRPr="007D3F9A">
        <w:t xml:space="preserve"> y el Mapa de Riesgos de Corrupción de la </w:t>
      </w:r>
      <w:r w:rsidR="00922828">
        <w:t>RNEC</w:t>
      </w:r>
      <w:r w:rsidRPr="007D3F9A">
        <w:t xml:space="preserve">, desarrollando los siguientes documentos: </w:t>
      </w:r>
    </w:p>
    <w:p w:rsidR="003354FE" w:rsidRPr="003354FE" w:rsidRDefault="003354FE" w:rsidP="003354FE">
      <w:pPr>
        <w:rPr>
          <w:highlight w:val="yellow"/>
        </w:rPr>
      </w:pPr>
    </w:p>
    <w:p w:rsidR="007D3F9A" w:rsidRDefault="003354FE" w:rsidP="00792F38">
      <w:pPr>
        <w:numPr>
          <w:ilvl w:val="0"/>
          <w:numId w:val="13"/>
        </w:numPr>
      </w:pPr>
      <w:r w:rsidRPr="007D3F9A">
        <w:t xml:space="preserve">Documento Proyecto Plan Anticorrupción y de Atención al </w:t>
      </w:r>
      <w:r w:rsidR="007D3F9A" w:rsidRPr="007D3F9A">
        <w:t xml:space="preserve">Colombiano </w:t>
      </w:r>
      <w:r w:rsidR="007D3F9A">
        <w:t>–</w:t>
      </w:r>
      <w:r w:rsidR="007D3F9A" w:rsidRPr="007D3F9A">
        <w:t xml:space="preserve"> </w:t>
      </w:r>
      <w:r w:rsidR="00B42B92">
        <w:t>2018-2019</w:t>
      </w:r>
    </w:p>
    <w:p w:rsidR="003354FE" w:rsidRDefault="003354FE" w:rsidP="00792F38">
      <w:pPr>
        <w:numPr>
          <w:ilvl w:val="0"/>
          <w:numId w:val="13"/>
        </w:numPr>
      </w:pPr>
      <w:r w:rsidRPr="007D3F9A">
        <w:t>Documento</w:t>
      </w:r>
      <w:r w:rsidR="007D3F9A" w:rsidRPr="007D3F9A">
        <w:t>s</w:t>
      </w:r>
      <w:r w:rsidRPr="007D3F9A">
        <w:t xml:space="preserve"> Proyecto Mapas de Riesgos de Corrupción del Registraduría Nacional del Estado Civil – RNEC,</w:t>
      </w:r>
      <w:r w:rsidR="007D3F9A" w:rsidRPr="007D3F9A">
        <w:t xml:space="preserve"> Sede Central y Delegaciones</w:t>
      </w:r>
      <w:r w:rsidRPr="007D3F9A">
        <w:t>.</w:t>
      </w:r>
    </w:p>
    <w:p w:rsidR="003354FE" w:rsidRPr="003354FE" w:rsidRDefault="003354FE" w:rsidP="003354FE">
      <w:pPr>
        <w:rPr>
          <w:highlight w:val="yellow"/>
        </w:rPr>
      </w:pPr>
    </w:p>
    <w:p w:rsidR="003354FE" w:rsidRPr="00F8217A" w:rsidRDefault="003354FE" w:rsidP="003354FE">
      <w:pPr>
        <w:rPr>
          <w:b/>
        </w:rPr>
      </w:pPr>
      <w:r w:rsidRPr="00F8217A">
        <w:rPr>
          <w:b/>
        </w:rPr>
        <w:t>Consulta y socialización del PAyAC y del Mapa de Riesgos de Corrupción</w:t>
      </w:r>
    </w:p>
    <w:p w:rsidR="003354FE" w:rsidRPr="000F58CE" w:rsidRDefault="003354FE" w:rsidP="003354FE">
      <w:pPr>
        <w:rPr>
          <w:highlight w:val="yellow"/>
          <w:lang w:val="es-CO"/>
        </w:rPr>
      </w:pPr>
    </w:p>
    <w:p w:rsidR="004546B4" w:rsidRDefault="003354FE" w:rsidP="004546B4">
      <w:r w:rsidRPr="00842098">
        <w:t>El Plan Anticorrupción y de Atención al Colombiano y el Mapa de Riesgos de Corrupción de</w:t>
      </w:r>
      <w:r w:rsidR="00023D17">
        <w:t xml:space="preserve"> la Registraduría Nacional del </w:t>
      </w:r>
      <w:r w:rsidR="00D17C27">
        <w:t xml:space="preserve">Estado </w:t>
      </w:r>
      <w:r w:rsidR="00842098" w:rsidRPr="00842098">
        <w:t xml:space="preserve">Civil para </w:t>
      </w:r>
      <w:r w:rsidR="00B42B92">
        <w:t>las vigencias</w:t>
      </w:r>
      <w:r w:rsidR="00842098" w:rsidRPr="00842098">
        <w:t xml:space="preserve"> </w:t>
      </w:r>
      <w:r w:rsidR="00B42B92">
        <w:t>2018-2019</w:t>
      </w:r>
      <w:r w:rsidRPr="00842098">
        <w:t xml:space="preserve">, </w:t>
      </w:r>
      <w:r w:rsidR="004546B4">
        <w:t>será</w:t>
      </w:r>
      <w:r w:rsidRPr="00842098">
        <w:t xml:space="preserve"> objeto de consulta, socialización y divulgación con los actores internos y externos de la </w:t>
      </w:r>
      <w:r w:rsidR="00922828">
        <w:t>RNEC</w:t>
      </w:r>
      <w:r w:rsidRPr="00842098">
        <w:t>, de manera previa a su publicación en la página web</w:t>
      </w:r>
      <w:r w:rsidR="004546B4">
        <w:t xml:space="preserve">. </w:t>
      </w:r>
    </w:p>
    <w:p w:rsidR="004546B4" w:rsidRDefault="004546B4" w:rsidP="004546B4"/>
    <w:p w:rsidR="004546B4" w:rsidRDefault="00662D46" w:rsidP="004546B4">
      <w:r w:rsidRPr="004546B4">
        <w:t>En el mes de diciembre de 201</w:t>
      </w:r>
      <w:r w:rsidR="00131AF5" w:rsidRPr="004546B4">
        <w:t>7</w:t>
      </w:r>
      <w:r w:rsidRPr="004546B4">
        <w:t>, se lleva</w:t>
      </w:r>
      <w:r w:rsidR="004546B4" w:rsidRPr="004546B4">
        <w:t xml:space="preserve">rán </w:t>
      </w:r>
      <w:r w:rsidRPr="004546B4">
        <w:t xml:space="preserve">a cabo reuniones de socialización y validación de las acciones planteadas en el Plan Anticorrupción y de Atención al Colombiano, con las áreas responsables de la implementación de las acciones de, Plan Anticorrupción y de Atención al Colombiano </w:t>
      </w:r>
      <w:r w:rsidR="00B42B92">
        <w:t>2018-2019</w:t>
      </w:r>
      <w:r w:rsidRPr="004546B4">
        <w:t>.</w:t>
      </w:r>
    </w:p>
    <w:p w:rsidR="004546B4" w:rsidRDefault="004546B4" w:rsidP="004546B4"/>
    <w:p w:rsidR="004546B4" w:rsidRDefault="003354FE" w:rsidP="004546B4">
      <w:r w:rsidRPr="00C04CD3">
        <w:t xml:space="preserve">Efectuada la consolidación del Plan Anticorrupción y de Atención al Colombiano y de los Mapas de Riesgos de Corrupción de la </w:t>
      </w:r>
      <w:r w:rsidR="00D312C9">
        <w:t>RNEC</w:t>
      </w:r>
      <w:r w:rsidR="004546B4">
        <w:t>, se procederá</w:t>
      </w:r>
      <w:r w:rsidRPr="00C04CD3">
        <w:t xml:space="preserve"> por parte de la Oficina de Planeación a socializar dicho proyecto con los funcionarios de la Alta Dirección de la </w:t>
      </w:r>
      <w:r w:rsidRPr="00BA339F">
        <w:t>Registraduría Nacional del Estado Civi</w:t>
      </w:r>
      <w:r w:rsidR="004546B4">
        <w:t>l en sesión de Comité Directivo.</w:t>
      </w:r>
    </w:p>
    <w:p w:rsidR="004546B4" w:rsidRDefault="004546B4" w:rsidP="004546B4"/>
    <w:p w:rsidR="003354FE" w:rsidRPr="00BA339F" w:rsidRDefault="004546B4" w:rsidP="004546B4">
      <w:r>
        <w:lastRenderedPageBreak/>
        <w:t>El</w:t>
      </w:r>
      <w:r w:rsidR="003354FE" w:rsidRPr="00BA339F">
        <w:t xml:space="preserve"> proceso de socialización de los documentos Plan Anticorrupción y de Atención al Colombiano y del Mapa de Riesgos de Corrupción </w:t>
      </w:r>
      <w:r w:rsidR="00B42B92">
        <w:t>2018-2019</w:t>
      </w:r>
      <w:r w:rsidR="00D312C9">
        <w:t xml:space="preserve"> </w:t>
      </w:r>
      <w:r w:rsidR="003354FE" w:rsidRPr="00BA339F">
        <w:t xml:space="preserve">al interior de la </w:t>
      </w:r>
      <w:r w:rsidR="00D312C9">
        <w:t>RNEC</w:t>
      </w:r>
      <w:r w:rsidR="003354FE" w:rsidRPr="00BA339F">
        <w:t>,</w:t>
      </w:r>
      <w:r>
        <w:t xml:space="preserve"> se llevará a cabo de acuerdo a las directrices que emanen de la Alta dirección de la </w:t>
      </w:r>
      <w:r w:rsidR="005F77E1">
        <w:t>RNEC</w:t>
      </w:r>
      <w:r>
        <w:t>.</w:t>
      </w:r>
    </w:p>
    <w:p w:rsidR="003354FE" w:rsidRPr="003354FE" w:rsidRDefault="003354FE" w:rsidP="003354FE">
      <w:pPr>
        <w:rPr>
          <w:highlight w:val="yellow"/>
        </w:rPr>
      </w:pPr>
    </w:p>
    <w:p w:rsidR="003354FE" w:rsidRDefault="004546B4" w:rsidP="003354FE">
      <w:r>
        <w:t>Finalmente, r</w:t>
      </w:r>
      <w:r w:rsidR="003354FE" w:rsidRPr="00662D46">
        <w:t>ealizada la socialización al in</w:t>
      </w:r>
      <w:r>
        <w:t>terior de las áreas, se procederá</w:t>
      </w:r>
      <w:r w:rsidR="003354FE" w:rsidRPr="00662D46">
        <w:t xml:space="preserve"> a publicar la propuesta de Plan Anticorrupción </w:t>
      </w:r>
      <w:r w:rsidR="00662D46" w:rsidRPr="00662D46">
        <w:t xml:space="preserve">y de Atención al Colombiano </w:t>
      </w:r>
      <w:r w:rsidRPr="00662D46">
        <w:t>y Mapas</w:t>
      </w:r>
      <w:r w:rsidR="003354FE" w:rsidRPr="00662D46">
        <w:t xml:space="preserve"> de Riesgos de Corrupción </w:t>
      </w:r>
      <w:r w:rsidR="00B42B92">
        <w:t>2018-2019</w:t>
      </w:r>
      <w:r w:rsidR="00D312C9">
        <w:t xml:space="preserve"> </w:t>
      </w:r>
      <w:r w:rsidR="003354FE" w:rsidRPr="00662D46">
        <w:t xml:space="preserve">en </w:t>
      </w:r>
      <w:r w:rsidR="00662D46" w:rsidRPr="00662D46">
        <w:t xml:space="preserve">el enlace participe con nosotros de </w:t>
      </w:r>
      <w:r w:rsidR="003354FE" w:rsidRPr="00662D46">
        <w:t>la página web de la RNEC con la invitación a los actores internos y externos para que presentaran sus opiniones, observaciones, inquietudes o aportes</w:t>
      </w:r>
      <w:r>
        <w:t>.</w:t>
      </w:r>
    </w:p>
    <w:p w:rsidR="004546B4" w:rsidRDefault="004546B4" w:rsidP="003354FE">
      <w:pPr>
        <w:rPr>
          <w:highlight w:val="yellow"/>
        </w:rPr>
      </w:pPr>
    </w:p>
    <w:p w:rsidR="00BC325C" w:rsidRDefault="003354FE" w:rsidP="003354FE">
      <w:pPr>
        <w:rPr>
          <w:highlight w:val="yellow"/>
        </w:rPr>
      </w:pPr>
      <w:r w:rsidRPr="008273BF">
        <w:t>Las</w:t>
      </w:r>
      <w:r w:rsidR="004546B4">
        <w:t xml:space="preserve"> acciones enunciadas, permitirá</w:t>
      </w:r>
      <w:r w:rsidRPr="008273BF">
        <w:t xml:space="preserve">n que el Plan Anticorrupción y de Atención al </w:t>
      </w:r>
      <w:r w:rsidR="004546B4" w:rsidRPr="008273BF">
        <w:t>colombiano</w:t>
      </w:r>
      <w:r w:rsidRPr="008273BF">
        <w:t xml:space="preserve"> y el Mapa de Riesgos de Corrupción de la Registraduría Nacional del </w:t>
      </w:r>
      <w:r w:rsidR="00D538AF">
        <w:t xml:space="preserve">Estado </w:t>
      </w:r>
      <w:r w:rsidRPr="008273BF">
        <w:t xml:space="preserve">Civil </w:t>
      </w:r>
      <w:r w:rsidR="008273BF" w:rsidRPr="008273BF">
        <w:t xml:space="preserve">nivel central y desconcentrado para </w:t>
      </w:r>
      <w:r w:rsidR="00B42B92">
        <w:t>las vigencias</w:t>
      </w:r>
      <w:r w:rsidR="008273BF" w:rsidRPr="008273BF">
        <w:t xml:space="preserve"> </w:t>
      </w:r>
      <w:r w:rsidR="00B42B92">
        <w:t>2018-2019</w:t>
      </w:r>
      <w:r w:rsidRPr="008273BF">
        <w:t xml:space="preserve"> y sus anexos,</w:t>
      </w:r>
      <w:r w:rsidR="004546B4">
        <w:t xml:space="preserve"> sean</w:t>
      </w:r>
      <w:r w:rsidRPr="008273BF">
        <w:t xml:space="preserve"> </w:t>
      </w:r>
      <w:r w:rsidR="0098493D" w:rsidRPr="008273BF">
        <w:t>puestas</w:t>
      </w:r>
      <w:r w:rsidRPr="008273BF">
        <w:t xml:space="preserve"> en conocimiento de los actores interesados a nivel interno y externo.</w:t>
      </w:r>
    </w:p>
    <w:p w:rsidR="00BC325C" w:rsidRPr="003354FE" w:rsidRDefault="00BC325C" w:rsidP="003354FE">
      <w:pPr>
        <w:rPr>
          <w:highlight w:val="yellow"/>
        </w:rPr>
      </w:pPr>
    </w:p>
    <w:p w:rsidR="003354FE" w:rsidRPr="00377521" w:rsidRDefault="003354FE" w:rsidP="003354FE">
      <w:pPr>
        <w:rPr>
          <w:b/>
        </w:rPr>
      </w:pPr>
      <w:r w:rsidRPr="00377521">
        <w:rPr>
          <w:b/>
        </w:rPr>
        <w:t xml:space="preserve">Aprobación del PAyAC y del Mapa de Riesgos de Corrupción por parte del Comité Directivo </w:t>
      </w:r>
    </w:p>
    <w:p w:rsidR="003354FE" w:rsidRPr="00377521" w:rsidRDefault="003354FE" w:rsidP="003354FE"/>
    <w:p w:rsidR="003354FE" w:rsidRPr="00BA339F" w:rsidRDefault="003354FE" w:rsidP="003354FE">
      <w:r w:rsidRPr="00377521">
        <w:t xml:space="preserve">Efectuados los ajustes al Plan Anticorrupción </w:t>
      </w:r>
      <w:r w:rsidR="00377521" w:rsidRPr="00377521">
        <w:t xml:space="preserve">y de Atención al </w:t>
      </w:r>
      <w:r w:rsidR="00C30D8F" w:rsidRPr="00377521">
        <w:t>colombiano</w:t>
      </w:r>
      <w:r w:rsidR="00377521" w:rsidRPr="00377521">
        <w:t xml:space="preserve"> y a los</w:t>
      </w:r>
      <w:r w:rsidRPr="00377521">
        <w:t xml:space="preserve"> Mapa</w:t>
      </w:r>
      <w:r w:rsidR="00377521" w:rsidRPr="00377521">
        <w:t>s</w:t>
      </w:r>
      <w:r w:rsidRPr="00377521">
        <w:t xml:space="preserve"> de Riesgos de Corru</w:t>
      </w:r>
      <w:r w:rsidR="00377521" w:rsidRPr="00377521">
        <w:t>pción del Nivel Central y el Nivel Desconcentrado</w:t>
      </w:r>
      <w:r w:rsidR="00D312C9">
        <w:t xml:space="preserve"> para </w:t>
      </w:r>
      <w:r w:rsidR="00B42B92">
        <w:t>las vigencias</w:t>
      </w:r>
      <w:r w:rsidR="00D312C9">
        <w:t xml:space="preserve"> </w:t>
      </w:r>
      <w:r w:rsidR="00B42B92">
        <w:t>2018-2019</w:t>
      </w:r>
      <w:r w:rsidR="004546B4">
        <w:t>, se procederá</w:t>
      </w:r>
      <w:r w:rsidR="00377521" w:rsidRPr="00377521">
        <w:t xml:space="preserve"> a someter la versión definitiva</w:t>
      </w:r>
      <w:r w:rsidRPr="00377521">
        <w:t xml:space="preserve"> a consideración y aprobación de los funcionarios de la Alta Dirección de la Registraduría Nacional del Estado Civil. </w:t>
      </w:r>
      <w:r w:rsidRPr="00BA339F">
        <w:t xml:space="preserve">En sesión de Comité Directivo </w:t>
      </w:r>
      <w:r w:rsidR="004546B4">
        <w:t>se aprobará</w:t>
      </w:r>
      <w:r w:rsidRPr="00BA339F">
        <w:t xml:space="preserve"> el Plan Anticorrupción y Atención al </w:t>
      </w:r>
      <w:r w:rsidR="00C30D8F" w:rsidRPr="00BA339F">
        <w:t>colombiano</w:t>
      </w:r>
      <w:r w:rsidRPr="00BA339F">
        <w:t xml:space="preserve"> y los Mapas de R</w:t>
      </w:r>
      <w:r w:rsidR="000F58CE" w:rsidRPr="00BA339F">
        <w:t xml:space="preserve">iesgos de Corrupción de la RNEC del nivel central y desconcentrado para </w:t>
      </w:r>
      <w:r w:rsidR="00B42B92">
        <w:t>las vigencias</w:t>
      </w:r>
      <w:r w:rsidR="00377521" w:rsidRPr="00BA339F">
        <w:t xml:space="preserve"> </w:t>
      </w:r>
      <w:r w:rsidR="00B42B92">
        <w:t>2018-2019</w:t>
      </w:r>
      <w:r w:rsidRPr="00BA339F">
        <w:t>.</w:t>
      </w:r>
    </w:p>
    <w:p w:rsidR="003354FE" w:rsidRPr="00BA339F" w:rsidRDefault="003354FE" w:rsidP="003354FE"/>
    <w:p w:rsidR="003354FE" w:rsidRPr="00BA339F" w:rsidRDefault="003354FE" w:rsidP="003354FE">
      <w:pPr>
        <w:rPr>
          <w:b/>
        </w:rPr>
      </w:pPr>
      <w:r w:rsidRPr="00BA339F">
        <w:rPr>
          <w:b/>
        </w:rPr>
        <w:t>Divulgación del PAyAC y de</w:t>
      </w:r>
      <w:r w:rsidR="00FD42B6">
        <w:rPr>
          <w:b/>
        </w:rPr>
        <w:t>l Mapa de Riesgos de Corrupción</w:t>
      </w:r>
    </w:p>
    <w:p w:rsidR="003354FE" w:rsidRPr="00FA0F82" w:rsidRDefault="003354FE" w:rsidP="003354FE">
      <w:pPr>
        <w:rPr>
          <w:sz w:val="12"/>
        </w:rPr>
      </w:pPr>
    </w:p>
    <w:p w:rsidR="00D312C9" w:rsidRDefault="003354FE" w:rsidP="00D312C9">
      <w:r w:rsidRPr="00BA339F">
        <w:t>Surtido el proceso de consulta, divu</w:t>
      </w:r>
      <w:r w:rsidR="00306927">
        <w:t xml:space="preserve">lgación y aprobación, </w:t>
      </w:r>
      <w:r w:rsidR="00A91D81">
        <w:t>se procederá</w:t>
      </w:r>
      <w:r w:rsidRPr="00BA339F">
        <w:t xml:space="preserve"> a publicar el presente Plan Anticorrupción y de Atención al Colombiano y el Mapa de Riesgos de Corrupción de la Registraduría Nacional del Estado Civil </w:t>
      </w:r>
      <w:r w:rsidR="00377521" w:rsidRPr="00BA339F">
        <w:t xml:space="preserve">del Nivel Central y Desconcentrado para </w:t>
      </w:r>
      <w:r w:rsidR="00B42B92">
        <w:t>las vigencias</w:t>
      </w:r>
      <w:r w:rsidR="00377521" w:rsidRPr="00BA339F">
        <w:t xml:space="preserve"> </w:t>
      </w:r>
      <w:r w:rsidR="00B42B92">
        <w:t>2018-2019</w:t>
      </w:r>
      <w:r w:rsidR="00A91D81">
        <w:t>, los cuales podrán</w:t>
      </w:r>
      <w:r w:rsidRPr="00BA339F">
        <w:t xml:space="preserve"> ser consultados en su versión def</w:t>
      </w:r>
      <w:r w:rsidR="005F77E1">
        <w:t>initiva en la página web de la RNEC</w:t>
      </w:r>
      <w:r w:rsidRPr="00BA339F">
        <w:t>.</w:t>
      </w:r>
    </w:p>
    <w:p w:rsidR="00A91D81" w:rsidRDefault="00A91D81" w:rsidP="00D312C9"/>
    <w:p w:rsidR="00B42B92" w:rsidRDefault="00B42B92" w:rsidP="00D312C9">
      <w:r>
        <w:br w:type="page"/>
      </w:r>
    </w:p>
    <w:p w:rsidR="00D312C9" w:rsidRPr="00BA339F" w:rsidRDefault="00D312C9" w:rsidP="00D312C9">
      <w:pPr>
        <w:rPr>
          <w:b/>
        </w:rPr>
      </w:pPr>
      <w:r w:rsidRPr="00BA339F">
        <w:rPr>
          <w:b/>
        </w:rPr>
        <w:lastRenderedPageBreak/>
        <w:t>Integración del Plan Anticorrupción y de Atención al Colombiano a</w:t>
      </w:r>
      <w:r>
        <w:rPr>
          <w:b/>
        </w:rPr>
        <w:t xml:space="preserve">l </w:t>
      </w:r>
      <w:r w:rsidR="00440093">
        <w:rPr>
          <w:b/>
        </w:rPr>
        <w:t xml:space="preserve">Sistema de Planes </w:t>
      </w:r>
      <w:r>
        <w:rPr>
          <w:b/>
        </w:rPr>
        <w:t xml:space="preserve">de la RNEC </w:t>
      </w:r>
      <w:r w:rsidR="00B42B92">
        <w:rPr>
          <w:b/>
        </w:rPr>
        <w:t>vigencias</w:t>
      </w:r>
      <w:r>
        <w:rPr>
          <w:b/>
        </w:rPr>
        <w:t xml:space="preserve"> </w:t>
      </w:r>
      <w:r w:rsidR="00B42B92">
        <w:rPr>
          <w:b/>
        </w:rPr>
        <w:t>2018-2019</w:t>
      </w:r>
      <w:r w:rsidRPr="00BA339F">
        <w:rPr>
          <w:b/>
        </w:rPr>
        <w:t xml:space="preserve">. </w:t>
      </w:r>
    </w:p>
    <w:p w:rsidR="00D312C9" w:rsidRPr="00FA0F82" w:rsidRDefault="00D312C9" w:rsidP="00D312C9">
      <w:pPr>
        <w:rPr>
          <w:b/>
          <w:sz w:val="10"/>
        </w:rPr>
      </w:pPr>
    </w:p>
    <w:p w:rsidR="00D312C9" w:rsidRPr="003354FE" w:rsidRDefault="00D312C9" w:rsidP="00D312C9">
      <w:pPr>
        <w:rPr>
          <w:i/>
        </w:rPr>
      </w:pPr>
      <w:r>
        <w:t>D</w:t>
      </w:r>
      <w:r w:rsidRPr="00BA339F">
        <w:t>e conformidad con el parágrafo del artículo 1º de la Resolución No. 717 de 2016, el cual establece que “</w:t>
      </w:r>
      <w:r w:rsidRPr="00BA339F">
        <w:rPr>
          <w:i/>
        </w:rPr>
        <w:t>los demás planes a que están obligadas las entidades, órganos y organismos del Estado, incluida la Registraduría Nacional del Estado Civil, se elaborarán de conformidad con las normas vigentes, y en lo posible serán integrados al plan de acción una vez sean aprobados y adoptados”.</w:t>
      </w:r>
      <w:r w:rsidRPr="003354FE">
        <w:rPr>
          <w:i/>
        </w:rPr>
        <w:t xml:space="preserve"> </w:t>
      </w:r>
      <w:r w:rsidRPr="00BA339F">
        <w:t xml:space="preserve">El presente Plan Anticorrupción y de Atención al Colombiano se integra </w:t>
      </w:r>
      <w:r>
        <w:t xml:space="preserve">con el Plan de Acción </w:t>
      </w:r>
      <w:r w:rsidR="00B42B92">
        <w:t>2018-2019</w:t>
      </w:r>
      <w:r>
        <w:t xml:space="preserve"> </w:t>
      </w:r>
      <w:r w:rsidRPr="00BA339F">
        <w:t>al</w:t>
      </w:r>
      <w:r>
        <w:t xml:space="preserve"> sistema de planes </w:t>
      </w:r>
      <w:r w:rsidRPr="00BA339F">
        <w:t xml:space="preserve">de la RNEC para </w:t>
      </w:r>
      <w:r w:rsidR="00B42B92">
        <w:t>las vigencias</w:t>
      </w:r>
      <w:r w:rsidRPr="00BA339F">
        <w:t xml:space="preserve"> </w:t>
      </w:r>
      <w:r w:rsidR="00B42B92">
        <w:t>2018-2019</w:t>
      </w:r>
      <w:r>
        <w:t>.</w:t>
      </w:r>
      <w:r w:rsidRPr="00BA339F">
        <w:t xml:space="preserve"> </w:t>
      </w:r>
    </w:p>
    <w:p w:rsidR="00D312C9" w:rsidRDefault="00D312C9" w:rsidP="00D312C9">
      <w:pPr>
        <w:rPr>
          <w:rFonts w:cs="Kalinga"/>
          <w:szCs w:val="22"/>
        </w:rPr>
      </w:pPr>
    </w:p>
    <w:p w:rsidR="003354FE" w:rsidRPr="00BA339F" w:rsidRDefault="00546944" w:rsidP="003354FE">
      <w:pPr>
        <w:rPr>
          <w:b/>
        </w:rPr>
      </w:pPr>
      <w:r>
        <w:rPr>
          <w:b/>
        </w:rPr>
        <w:t>Trabajo en Equipo</w:t>
      </w:r>
      <w:r w:rsidR="003354FE" w:rsidRPr="00BA339F">
        <w:rPr>
          <w:b/>
        </w:rPr>
        <w:t xml:space="preserve"> </w:t>
      </w:r>
    </w:p>
    <w:p w:rsidR="003354FE" w:rsidRPr="00BA339F" w:rsidRDefault="003354FE" w:rsidP="003354FE"/>
    <w:p w:rsidR="0071515C" w:rsidRDefault="003354FE" w:rsidP="0071515C">
      <w:pPr>
        <w:rPr>
          <w:lang w:val="es-CO"/>
        </w:rPr>
      </w:pPr>
      <w:r w:rsidRPr="00305455">
        <w:t xml:space="preserve">El presente Plan Anticorrupción y de Atención al Colombiano se realizó </w:t>
      </w:r>
      <w:r w:rsidR="00D41D48" w:rsidRPr="00305455">
        <w:t xml:space="preserve">bajo el </w:t>
      </w:r>
      <w:r w:rsidR="00440093" w:rsidRPr="00305455">
        <w:t xml:space="preserve">direccionamiento, revisión y aprobación </w:t>
      </w:r>
      <w:r w:rsidRPr="00305455">
        <w:t xml:space="preserve">del Registrador Nacional del Estado Civil, Dr. Juan Carlos Galindo Vácha, y </w:t>
      </w:r>
      <w:r w:rsidR="00546944" w:rsidRPr="00305455">
        <w:t xml:space="preserve">el </w:t>
      </w:r>
      <w:r w:rsidR="00440093" w:rsidRPr="00305455">
        <w:t xml:space="preserve">apoyo del </w:t>
      </w:r>
      <w:r w:rsidRPr="00305455">
        <w:t xml:space="preserve">Dr. Orlando Beltrán Camacho - Secretario General; </w:t>
      </w:r>
      <w:r w:rsidR="007F178E" w:rsidRPr="00305455">
        <w:t xml:space="preserve">con </w:t>
      </w:r>
      <w:r w:rsidRPr="00305455">
        <w:rPr>
          <w:lang w:val="es-CO"/>
        </w:rPr>
        <w:t xml:space="preserve">la participación </w:t>
      </w:r>
      <w:r w:rsidR="0071515C" w:rsidRPr="00305455">
        <w:rPr>
          <w:lang w:val="es-CO"/>
        </w:rPr>
        <w:t xml:space="preserve">y deliberación </w:t>
      </w:r>
      <w:r w:rsidRPr="00305455">
        <w:rPr>
          <w:lang w:val="es-CO"/>
        </w:rPr>
        <w:t xml:space="preserve">de los </w:t>
      </w:r>
      <w:r w:rsidR="0071515C" w:rsidRPr="00305455">
        <w:rPr>
          <w:lang w:val="es-CO"/>
        </w:rPr>
        <w:t>integrantes del Comit</w:t>
      </w:r>
      <w:r w:rsidR="00383445">
        <w:rPr>
          <w:lang w:val="es-CO"/>
        </w:rPr>
        <w:t>é Directivo: Carolina Robledo Leeb</w:t>
      </w:r>
      <w:r w:rsidR="0071515C" w:rsidRPr="00305455">
        <w:rPr>
          <w:lang w:val="es-CO"/>
        </w:rPr>
        <w:t xml:space="preserve">-Secretaria Privada, </w:t>
      </w:r>
      <w:r w:rsidR="00546944" w:rsidRPr="00305455">
        <w:rPr>
          <w:lang w:val="es-CO"/>
        </w:rPr>
        <w:t xml:space="preserve">Alfredo Bernardo Posada Viana - Jefe Oficina de Control Interno, Silvia María Hoyos Vélez - Jefe de Oficina de Comunicaciones y Prensa, </w:t>
      </w:r>
      <w:r w:rsidR="007F178E" w:rsidRPr="00305455">
        <w:rPr>
          <w:lang w:val="es-CO"/>
        </w:rPr>
        <w:t xml:space="preserve">Jeanethe </w:t>
      </w:r>
      <w:r w:rsidR="003974DE" w:rsidRPr="00305455">
        <w:rPr>
          <w:lang w:val="es-CO"/>
        </w:rPr>
        <w:t>Rodríguez</w:t>
      </w:r>
      <w:r w:rsidR="007F178E" w:rsidRPr="00305455">
        <w:rPr>
          <w:lang w:val="es-CO"/>
        </w:rPr>
        <w:t xml:space="preserve"> P</w:t>
      </w:r>
      <w:r w:rsidR="0071515C" w:rsidRPr="00305455">
        <w:rPr>
          <w:lang w:val="es-CO"/>
        </w:rPr>
        <w:t>érez-J</w:t>
      </w:r>
      <w:r w:rsidR="007F178E" w:rsidRPr="00305455">
        <w:rPr>
          <w:lang w:val="es-CO"/>
        </w:rPr>
        <w:t>efe de Oficina Jurídica</w:t>
      </w:r>
      <w:r w:rsidR="00305455" w:rsidRPr="00305455">
        <w:rPr>
          <w:lang w:val="es-CO"/>
        </w:rPr>
        <w:t xml:space="preserve"> (E)</w:t>
      </w:r>
      <w:r w:rsidR="007F178E" w:rsidRPr="00305455">
        <w:rPr>
          <w:lang w:val="es-CO"/>
        </w:rPr>
        <w:t xml:space="preserve">,  </w:t>
      </w:r>
      <w:r w:rsidR="00546944" w:rsidRPr="00305455">
        <w:rPr>
          <w:lang w:val="es-CO"/>
        </w:rPr>
        <w:t>John Francisco Aguilera Díaz - Jefe Oficina Control Disciplinario</w:t>
      </w:r>
      <w:r w:rsidR="00305455" w:rsidRPr="00305455">
        <w:rPr>
          <w:lang w:val="es-CO"/>
        </w:rPr>
        <w:t>, Luis Fernando Criales Gutiérrez</w:t>
      </w:r>
      <w:r w:rsidR="00546944" w:rsidRPr="00305455">
        <w:rPr>
          <w:lang w:val="es-CO"/>
        </w:rPr>
        <w:t>, Registrador Delegado para el Registro Civil y la Identificación</w:t>
      </w:r>
      <w:r w:rsidR="00305455" w:rsidRPr="00735463">
        <w:rPr>
          <w:lang w:val="es-CO"/>
        </w:rPr>
        <w:t xml:space="preserve">, Jaime Hernando </w:t>
      </w:r>
      <w:r w:rsidR="00735463" w:rsidRPr="00735463">
        <w:rPr>
          <w:lang w:val="es-CO"/>
        </w:rPr>
        <w:t>Suárez Bayona</w:t>
      </w:r>
      <w:r w:rsidR="00546944" w:rsidRPr="00735463">
        <w:rPr>
          <w:lang w:val="es-CO"/>
        </w:rPr>
        <w:t>-Registrador Delega</w:t>
      </w:r>
      <w:r w:rsidR="00735463" w:rsidRPr="00735463">
        <w:rPr>
          <w:lang w:val="es-CO"/>
        </w:rPr>
        <w:t xml:space="preserve">do </w:t>
      </w:r>
      <w:r w:rsidR="00735463">
        <w:rPr>
          <w:lang w:val="es-CO"/>
        </w:rPr>
        <w:t>en</w:t>
      </w:r>
      <w:r w:rsidR="00546944" w:rsidRPr="00735463">
        <w:rPr>
          <w:lang w:val="es-CO"/>
        </w:rPr>
        <w:t xml:space="preserve"> lo Electoral, Miguel</w:t>
      </w:r>
      <w:r w:rsidR="00735463" w:rsidRPr="00735463">
        <w:rPr>
          <w:lang w:val="es-CO"/>
        </w:rPr>
        <w:t xml:space="preserve"> Alfonso</w:t>
      </w:r>
      <w:r w:rsidR="00546944" w:rsidRPr="00735463">
        <w:rPr>
          <w:lang w:val="es-CO"/>
        </w:rPr>
        <w:t xml:space="preserve"> Castelblanco</w:t>
      </w:r>
      <w:r w:rsidR="00735463" w:rsidRPr="00735463">
        <w:rPr>
          <w:lang w:val="es-CO"/>
        </w:rPr>
        <w:t xml:space="preserve"> Gordillo</w:t>
      </w:r>
      <w:r w:rsidR="00546944" w:rsidRPr="00735463">
        <w:rPr>
          <w:lang w:val="es-CO"/>
        </w:rPr>
        <w:t>-Gerente de Talento Humano, Carlos Alfonso Garzón</w:t>
      </w:r>
      <w:r w:rsidR="00735463" w:rsidRPr="00735463">
        <w:rPr>
          <w:lang w:val="es-CO"/>
        </w:rPr>
        <w:t xml:space="preserve"> Saboya</w:t>
      </w:r>
      <w:r w:rsidR="00546944" w:rsidRPr="00735463">
        <w:rPr>
          <w:lang w:val="es-CO"/>
        </w:rPr>
        <w:t>-Gerente Administrativo y Financiero</w:t>
      </w:r>
      <w:r w:rsidR="0071515C" w:rsidRPr="00735463">
        <w:rPr>
          <w:lang w:val="es-CO"/>
        </w:rPr>
        <w:t xml:space="preserve"> </w:t>
      </w:r>
      <w:r w:rsidR="00735463" w:rsidRPr="00BB23BF">
        <w:rPr>
          <w:lang w:val="es-CO"/>
        </w:rPr>
        <w:t>y Youssef Sefair Silva</w:t>
      </w:r>
      <w:r w:rsidR="0071515C" w:rsidRPr="00BB23BF">
        <w:rPr>
          <w:lang w:val="es-CO"/>
        </w:rPr>
        <w:t>-Gerente de Informática</w:t>
      </w:r>
      <w:r w:rsidR="00546944" w:rsidRPr="00BB23BF">
        <w:rPr>
          <w:lang w:val="es-CO"/>
        </w:rPr>
        <w:t xml:space="preserve">. </w:t>
      </w:r>
      <w:r w:rsidR="0071515C" w:rsidRPr="00BB23BF">
        <w:rPr>
          <w:lang w:val="es-CO"/>
        </w:rPr>
        <w:t xml:space="preserve">La participación especial en la preparación y consolidación de </w:t>
      </w:r>
      <w:r w:rsidR="00735463" w:rsidRPr="00BB23BF">
        <w:rPr>
          <w:lang w:val="es-CO"/>
        </w:rPr>
        <w:t>Nicolás Farfán Namén</w:t>
      </w:r>
      <w:r w:rsidR="0071515C" w:rsidRPr="00BB23BF">
        <w:rPr>
          <w:lang w:val="es-CO"/>
        </w:rPr>
        <w:t>-</w:t>
      </w:r>
      <w:r w:rsidR="00735463" w:rsidRPr="00BB23BF">
        <w:rPr>
          <w:lang w:val="es-CO"/>
        </w:rPr>
        <w:t>Director de Identificación y</w:t>
      </w:r>
      <w:r w:rsidR="0071515C" w:rsidRPr="00BB23BF">
        <w:rPr>
          <w:lang w:val="es-CO"/>
        </w:rPr>
        <w:t xml:space="preserve"> la participación de los directores </w:t>
      </w:r>
      <w:r w:rsidR="00440093" w:rsidRPr="00BB23BF">
        <w:rPr>
          <w:lang w:val="es-CO"/>
        </w:rPr>
        <w:t xml:space="preserve">del nivel central </w:t>
      </w:r>
      <w:r w:rsidR="0071515C" w:rsidRPr="00BB23BF">
        <w:rPr>
          <w:lang w:val="es-CO"/>
        </w:rPr>
        <w:t xml:space="preserve">y de los Delegados Departamentales del Registrador </w:t>
      </w:r>
      <w:r w:rsidR="00440093" w:rsidRPr="00BB23BF">
        <w:rPr>
          <w:lang w:val="es-CO"/>
        </w:rPr>
        <w:t xml:space="preserve">Nacional. El trabajo </w:t>
      </w:r>
      <w:r w:rsidR="00440093" w:rsidRPr="00BB23BF">
        <w:t>técnico de preparación y consolidación estuvo a cargo de los siguientes funcionarios</w:t>
      </w:r>
      <w:r w:rsidR="002F58ED">
        <w:t xml:space="preserve"> de la oficina de planeación de la RNEC</w:t>
      </w:r>
      <w:r w:rsidR="00440093" w:rsidRPr="00BB23BF">
        <w:t xml:space="preserve">: Cástulo Morales Payares - </w:t>
      </w:r>
      <w:r w:rsidR="00440093" w:rsidRPr="00BB23BF">
        <w:rPr>
          <w:lang w:val="es-CO"/>
        </w:rPr>
        <w:t>Jefe de la Oficina de Planeación,</w:t>
      </w:r>
      <w:r w:rsidR="00440093" w:rsidRPr="00BB23BF">
        <w:t xml:space="preserve"> </w:t>
      </w:r>
      <w:r w:rsidR="00735463" w:rsidRPr="00BB23BF">
        <w:rPr>
          <w:lang w:val="es-CO"/>
        </w:rPr>
        <w:t>Silvia Lorena González Sánchez</w:t>
      </w:r>
      <w:r w:rsidR="002F58ED">
        <w:rPr>
          <w:lang w:val="es-CO"/>
        </w:rPr>
        <w:t xml:space="preserve">, </w:t>
      </w:r>
      <w:r w:rsidR="00BC325C">
        <w:rPr>
          <w:lang w:val="es-CO"/>
        </w:rPr>
        <w:t>Mario Esteban Ujueta Marín</w:t>
      </w:r>
      <w:r w:rsidR="00440093" w:rsidRPr="00BB23BF">
        <w:rPr>
          <w:lang w:val="es-CO"/>
        </w:rPr>
        <w:t>,</w:t>
      </w:r>
      <w:r w:rsidR="002E0F6A">
        <w:rPr>
          <w:lang w:val="es-CO"/>
        </w:rPr>
        <w:t xml:space="preserve"> Elizabeth Rivera Trujill</w:t>
      </w:r>
      <w:r w:rsidR="00866BB6">
        <w:rPr>
          <w:lang w:val="es-CO"/>
        </w:rPr>
        <w:t>o</w:t>
      </w:r>
      <w:r w:rsidR="002E0F6A">
        <w:rPr>
          <w:lang w:val="es-CO"/>
        </w:rPr>
        <w:t xml:space="preserve"> y </w:t>
      </w:r>
      <w:r w:rsidR="002F58ED">
        <w:rPr>
          <w:lang w:val="es-CO"/>
        </w:rPr>
        <w:t>Candelaria Lucía Teherán Fontalvo.</w:t>
      </w:r>
    </w:p>
    <w:p w:rsidR="008F6DD6" w:rsidRPr="007F178E" w:rsidRDefault="008F6DD6" w:rsidP="0071515C">
      <w:pPr>
        <w:rPr>
          <w:lang w:val="es-CO"/>
        </w:rPr>
        <w:sectPr w:rsidR="008F6DD6" w:rsidRPr="007F178E" w:rsidSect="00D4561A">
          <w:footerReference w:type="default" r:id="rId21"/>
          <w:headerReference w:type="first" r:id="rId22"/>
          <w:footerReference w:type="first" r:id="rId23"/>
          <w:pgSz w:w="12240" w:h="15840" w:code="1"/>
          <w:pgMar w:top="1134" w:right="1134" w:bottom="1701" w:left="1134" w:header="1077" w:footer="720" w:gutter="0"/>
          <w:pgNumType w:start="1"/>
          <w:cols w:space="720"/>
          <w:noEndnote/>
          <w:titlePg/>
          <w:docGrid w:linePitch="326"/>
        </w:sectPr>
      </w:pPr>
    </w:p>
    <w:p w:rsidR="00C33A53" w:rsidRDefault="00C33A53" w:rsidP="00F54FD8">
      <w:pPr>
        <w:pStyle w:val="Ttulo1"/>
        <w:numPr>
          <w:ilvl w:val="0"/>
          <w:numId w:val="21"/>
        </w:numPr>
        <w:rPr>
          <w:lang w:val="es-CO"/>
        </w:rPr>
      </w:pPr>
      <w:bookmarkStart w:id="3" w:name="_Toc501007909"/>
      <w:bookmarkStart w:id="4" w:name="_Toc491168570"/>
      <w:bookmarkStart w:id="5" w:name="_Toc491176574"/>
      <w:bookmarkStart w:id="6" w:name="_Toc492310251"/>
      <w:bookmarkStart w:id="7" w:name="_Toc492914624"/>
      <w:bookmarkStart w:id="8" w:name="_Toc492914685"/>
      <w:bookmarkStart w:id="9" w:name="_Toc492914781"/>
      <w:bookmarkStart w:id="10" w:name="_Toc492915573"/>
      <w:bookmarkStart w:id="11" w:name="_Toc492916679"/>
      <w:bookmarkStart w:id="12" w:name="_Toc493595924"/>
      <w:bookmarkStart w:id="13" w:name="_Toc447100749"/>
      <w:bookmarkStart w:id="14" w:name="_Toc469574312"/>
      <w:r w:rsidRPr="00C33A53">
        <w:rPr>
          <w:lang w:val="es-CO"/>
        </w:rPr>
        <w:lastRenderedPageBreak/>
        <w:t xml:space="preserve">MANDATO </w:t>
      </w:r>
      <w:r w:rsidR="00145963">
        <w:rPr>
          <w:lang w:val="es-CO"/>
        </w:rPr>
        <w:t>Y ORGANIZACIÓN PARA LA ATENCIÓN AL COLOMBIANO Y LA PRESTACIÓN DE SERVICIOS</w:t>
      </w:r>
      <w:bookmarkEnd w:id="3"/>
    </w:p>
    <w:p w:rsidR="00703F2F" w:rsidRPr="00F54FD8" w:rsidRDefault="00703F2F" w:rsidP="00F54FD8">
      <w:pPr>
        <w:pStyle w:val="Ttulo2"/>
        <w:rPr>
          <w:rFonts w:ascii="Bookman Old Style" w:hAnsi="Bookman Old Style"/>
          <w:sz w:val="24"/>
        </w:rPr>
      </w:pPr>
      <w:bookmarkStart w:id="15" w:name="_Toc501007910"/>
      <w:r w:rsidRPr="00F54FD8">
        <w:rPr>
          <w:rFonts w:ascii="Bookman Old Style" w:hAnsi="Bookman Old Style"/>
          <w:sz w:val="24"/>
        </w:rPr>
        <w:t>FUNCIONES CONSTITUCIONALES DEL REGISTRADOR NACIONAL DEL ESTADO CIVIL</w:t>
      </w:r>
      <w:bookmarkEnd w:id="4"/>
      <w:bookmarkEnd w:id="5"/>
      <w:bookmarkEnd w:id="6"/>
      <w:bookmarkEnd w:id="7"/>
      <w:bookmarkEnd w:id="8"/>
      <w:bookmarkEnd w:id="9"/>
      <w:bookmarkEnd w:id="10"/>
      <w:bookmarkEnd w:id="11"/>
      <w:bookmarkEnd w:id="12"/>
      <w:bookmarkEnd w:id="15"/>
    </w:p>
    <w:p w:rsidR="00C33A53" w:rsidRPr="00C33A53" w:rsidRDefault="00C33A53" w:rsidP="00C33A53">
      <w:pPr>
        <w:rPr>
          <w:lang w:val="es-CO"/>
        </w:rPr>
      </w:pPr>
    </w:p>
    <w:p w:rsidR="00703F2F" w:rsidRPr="00C33A53" w:rsidRDefault="00703F2F" w:rsidP="00C33A53">
      <w:pPr>
        <w:rPr>
          <w:lang w:val="es-CO"/>
        </w:rPr>
      </w:pPr>
      <w:bookmarkStart w:id="16" w:name="_Toc491168571"/>
      <w:bookmarkStart w:id="17" w:name="_Toc491176575"/>
      <w:bookmarkStart w:id="18" w:name="_Toc492310252"/>
      <w:r w:rsidRPr="00C33A53">
        <w:rPr>
          <w:lang w:val="es-CO"/>
        </w:rPr>
        <w:t>Según la Carta Política de nuestra Nación, el Registrador Nacional del Estado Civil ejercerá las funciones que establezca la ley, incluida la dirección y organización de las elecciones, el registro civil y la identificación de las personas, así como la de celebrar contratos en nombre de la Nación, en los casos que aquella disponga. (Constitución Política de Colombia 1991, Artículo 266).</w:t>
      </w:r>
    </w:p>
    <w:p w:rsidR="00703F2F" w:rsidRDefault="00703F2F" w:rsidP="00F54FD8">
      <w:pPr>
        <w:pStyle w:val="Ttulo1"/>
        <w:numPr>
          <w:ilvl w:val="1"/>
          <w:numId w:val="21"/>
        </w:numPr>
        <w:rPr>
          <w:lang w:val="es-CO"/>
        </w:rPr>
      </w:pPr>
      <w:bookmarkStart w:id="19" w:name="_Toc492914625"/>
      <w:bookmarkStart w:id="20" w:name="_Toc492914686"/>
      <w:bookmarkStart w:id="21" w:name="_Toc492914782"/>
      <w:bookmarkStart w:id="22" w:name="_Toc492915574"/>
      <w:bookmarkStart w:id="23" w:name="_Toc492916680"/>
      <w:bookmarkStart w:id="24" w:name="_Toc493595925"/>
      <w:bookmarkStart w:id="25" w:name="_Toc501007911"/>
      <w:r w:rsidRPr="00F54FD8">
        <w:rPr>
          <w:sz w:val="24"/>
          <w:lang w:val="es-CO"/>
        </w:rPr>
        <w:t>MANDATO CONSTITUCIONAL Y LEGAL DE LA REGISTRADURÍA NACIONAL DEL ESTADO CIVIL</w:t>
      </w:r>
      <w:r w:rsidRPr="00C33A53">
        <w:rPr>
          <w:lang w:val="es-CO"/>
        </w:rPr>
        <w:t>.</w:t>
      </w:r>
      <w:bookmarkEnd w:id="16"/>
      <w:bookmarkEnd w:id="17"/>
      <w:bookmarkEnd w:id="18"/>
      <w:bookmarkEnd w:id="19"/>
      <w:bookmarkEnd w:id="20"/>
      <w:bookmarkEnd w:id="21"/>
      <w:bookmarkEnd w:id="22"/>
      <w:bookmarkEnd w:id="23"/>
      <w:bookmarkEnd w:id="24"/>
      <w:bookmarkEnd w:id="25"/>
    </w:p>
    <w:p w:rsidR="00C33A53" w:rsidRPr="00C33A53" w:rsidRDefault="00C33A53" w:rsidP="00C33A53">
      <w:pPr>
        <w:rPr>
          <w:lang w:val="es-CO"/>
        </w:rPr>
      </w:pPr>
    </w:p>
    <w:p w:rsidR="00703F2F" w:rsidRDefault="00703F2F" w:rsidP="00C33A53">
      <w:pPr>
        <w:rPr>
          <w:lang w:val="es-CO"/>
        </w:rPr>
      </w:pPr>
      <w:r w:rsidRPr="00C33A53">
        <w:rPr>
          <w:lang w:val="es-CO"/>
        </w:rPr>
        <w:t>Por mandato constitucional, la Registraduría Nacional del Estado Civil es un órgano integrante de la Organización Electoral, que tiene a su cargo la organización de las elecciones, así como todo lo relativo a la identidad de las personas. (Constitución Política de Colombia 1991, Artículo 120).</w:t>
      </w:r>
    </w:p>
    <w:p w:rsidR="00145963" w:rsidRPr="00C33A53" w:rsidRDefault="00145963" w:rsidP="00C33A53">
      <w:pPr>
        <w:rPr>
          <w:lang w:val="es-CO"/>
        </w:rPr>
      </w:pPr>
    </w:p>
    <w:p w:rsidR="00703F2F" w:rsidRDefault="00703F2F" w:rsidP="00703F2F">
      <w:pPr>
        <w:rPr>
          <w:lang w:val="es-CO"/>
        </w:rPr>
      </w:pPr>
      <w:r w:rsidRPr="00C33A53">
        <w:rPr>
          <w:lang w:val="es-CO"/>
        </w:rPr>
        <w:t>Según mandamiento legal, corresponde a la Registraduría Nacional del Estado Civil registrar la vida civil e identificar a los colombianos y organizar los procesos electorales y los mecanismos de participación ciudadana, en apoyo de la administración de justicia y del fortalecimiento democrático del país. (Decreto Ley 1010 de 2000, Artículo 4)</w:t>
      </w:r>
    </w:p>
    <w:p w:rsidR="00C33A53" w:rsidRPr="00C33A53" w:rsidRDefault="00C33A53" w:rsidP="00703F2F">
      <w:pPr>
        <w:rPr>
          <w:lang w:val="es-CO"/>
        </w:rPr>
      </w:pPr>
    </w:p>
    <w:p w:rsidR="00703F2F" w:rsidRPr="00C33A53" w:rsidRDefault="00703F2F" w:rsidP="00C33A53">
      <w:pPr>
        <w:rPr>
          <w:lang w:val="es-CO"/>
        </w:rPr>
      </w:pPr>
      <w:r w:rsidRPr="00C33A53">
        <w:rPr>
          <w:lang w:val="es-CO"/>
        </w:rPr>
        <w:t xml:space="preserve">La Registraduría Nacional del Estado Civil consolida, actualiza y administra la base de datos de la información alfanumérica, biográfica y biométrica de los colombianos. La RNEC es titular de la facultad de verificar o comprobar la plena identidad de los colombianos y de permitir el acceso a la información por parte de las entidades públicas y particulares que cumplan los requisitos establecidos para ello. (Decreto Ley 019 de 2012, Artículo 18). La Registraduría permite el acceso a la información alfanumérica, biográfica y biométrica a las administradoras del sistema de seguridad social integral en pensiones, salud y riesgos laborales; y las entidades públicas o particulares con funciones públicas pueden acceder directamente o a través de un </w:t>
      </w:r>
      <w:r w:rsidRPr="00C33A53">
        <w:rPr>
          <w:lang w:val="es-CO"/>
        </w:rPr>
        <w:lastRenderedPageBreak/>
        <w:t>aliado tecnológico a las bases de datos de la Registraduría. (Ley 1753 de 2015, Artículo 159 Parágrafo 2.)</w:t>
      </w:r>
    </w:p>
    <w:p w:rsidR="00145963" w:rsidRDefault="00145963" w:rsidP="00145963">
      <w:pPr>
        <w:pStyle w:val="Ttulo1"/>
        <w:numPr>
          <w:ilvl w:val="1"/>
          <w:numId w:val="21"/>
        </w:numPr>
        <w:rPr>
          <w:lang w:val="es-CO"/>
        </w:rPr>
      </w:pPr>
      <w:bookmarkStart w:id="26" w:name="_Toc501007912"/>
      <w:r w:rsidRPr="00145963">
        <w:rPr>
          <w:lang w:val="es-CO"/>
        </w:rPr>
        <w:t>NIVELES DE ORGANIZACIÓN Y ADMINISTRACIÓN DE LA REGISTRADURÍA NACIONAL DEL ESTADO CIVIL</w:t>
      </w:r>
      <w:bookmarkEnd w:id="26"/>
    </w:p>
    <w:p w:rsidR="00145963" w:rsidRPr="00145963" w:rsidRDefault="00145963" w:rsidP="00145963">
      <w:pPr>
        <w:rPr>
          <w:lang w:val="es-CO"/>
        </w:rPr>
      </w:pPr>
    </w:p>
    <w:p w:rsidR="00145963" w:rsidRPr="00145963" w:rsidRDefault="00145963" w:rsidP="00145963">
      <w:pPr>
        <w:pStyle w:val="Prrafodelista"/>
        <w:tabs>
          <w:tab w:val="left" w:pos="4170"/>
        </w:tabs>
        <w:ind w:left="426"/>
        <w:rPr>
          <w:rFonts w:cs="Kalinga"/>
        </w:rPr>
      </w:pPr>
      <w:r w:rsidRPr="00145963">
        <w:rPr>
          <w:rFonts w:cs="Kalinga"/>
        </w:rPr>
        <w:t xml:space="preserve">De conformidad con las disposiciones legales, para el cumplimiento de su misión institucional y de sus funciones constitucionales y legales, la Registraduría Nacional del Estado Civil, se organiza en dos niveles administrativos: </w:t>
      </w:r>
    </w:p>
    <w:p w:rsidR="00145963" w:rsidRPr="00145963" w:rsidRDefault="00145963" w:rsidP="00145963">
      <w:pPr>
        <w:pStyle w:val="Prrafodelista"/>
        <w:tabs>
          <w:tab w:val="left" w:pos="4170"/>
        </w:tabs>
        <w:ind w:left="426"/>
        <w:rPr>
          <w:rFonts w:cs="Kalinga"/>
        </w:rPr>
      </w:pPr>
    </w:p>
    <w:p w:rsidR="00145963" w:rsidRPr="00145963" w:rsidRDefault="00145963" w:rsidP="00145963">
      <w:pPr>
        <w:pStyle w:val="Prrafodelista"/>
        <w:numPr>
          <w:ilvl w:val="0"/>
          <w:numId w:val="25"/>
        </w:numPr>
        <w:tabs>
          <w:tab w:val="left" w:pos="4170"/>
        </w:tabs>
        <w:overflowPunct w:val="0"/>
        <w:rPr>
          <w:rFonts w:cs="Kalinga"/>
        </w:rPr>
      </w:pPr>
      <w:r w:rsidRPr="00145963">
        <w:rPr>
          <w:rFonts w:cs="Kalinga"/>
        </w:rPr>
        <w:t xml:space="preserve">El nivel central, conformado por las dependencias cuyo ámbito de competencias es nacional. </w:t>
      </w:r>
    </w:p>
    <w:p w:rsidR="00145963" w:rsidRPr="00145963" w:rsidRDefault="00145963" w:rsidP="00145963">
      <w:pPr>
        <w:pStyle w:val="Prrafodelista"/>
        <w:tabs>
          <w:tab w:val="left" w:pos="4170"/>
        </w:tabs>
        <w:ind w:left="426"/>
        <w:rPr>
          <w:rFonts w:cs="Kalinga"/>
        </w:rPr>
      </w:pPr>
    </w:p>
    <w:p w:rsidR="00145963" w:rsidRPr="009A664C" w:rsidRDefault="00145963" w:rsidP="00145963">
      <w:pPr>
        <w:pStyle w:val="Prrafodelista"/>
        <w:numPr>
          <w:ilvl w:val="0"/>
          <w:numId w:val="25"/>
        </w:numPr>
        <w:tabs>
          <w:tab w:val="left" w:pos="4170"/>
        </w:tabs>
        <w:overflowPunct w:val="0"/>
        <w:rPr>
          <w:rFonts w:cs="Kalinga"/>
        </w:rPr>
      </w:pPr>
      <w:r w:rsidRPr="00145963">
        <w:rPr>
          <w:rFonts w:cs="Kalinga"/>
        </w:rPr>
        <w:t>El nivel desconcentrado, constituido por las dependencias de la Registraduría Nacional cuyo nivel de competencias está determinado a una circunscripción electoral específica o dentro de los términos territoriales que comprendan el ejercicio de funciones inherentes a la Registraduría Nacional y se configura con observancia de los principios de la función administrativa, esto es a nivel departamental, municipal y loc</w:t>
      </w:r>
      <w:r w:rsidRPr="009A664C">
        <w:rPr>
          <w:rFonts w:cs="Kalinga"/>
        </w:rPr>
        <w:t xml:space="preserve">al. </w:t>
      </w:r>
      <w:r w:rsidRPr="009A664C">
        <w:rPr>
          <w:rFonts w:eastAsia="Noto Sans CJK SC Regular" w:cs="Kalinga"/>
          <w:shd w:val="clear" w:color="auto" w:fill="FFFFFF"/>
          <w:lang w:eastAsia="zh-CN"/>
        </w:rPr>
        <w:t>(Decreto Ley 1010 de 2000 Artículo 10)</w:t>
      </w:r>
    </w:p>
    <w:p w:rsidR="00145963" w:rsidRDefault="00145963" w:rsidP="00145963">
      <w:pPr>
        <w:pStyle w:val="Prrafodelista"/>
        <w:tabs>
          <w:tab w:val="left" w:pos="4170"/>
        </w:tabs>
        <w:spacing w:line="276" w:lineRule="auto"/>
        <w:ind w:left="426"/>
        <w:rPr>
          <w:rFonts w:ascii="Arial" w:hAnsi="Arial" w:cs="Arial"/>
        </w:rPr>
      </w:pPr>
    </w:p>
    <w:p w:rsidR="00145963" w:rsidRPr="00145963" w:rsidRDefault="00145963" w:rsidP="00145963">
      <w:pPr>
        <w:pStyle w:val="Ttulo1"/>
        <w:numPr>
          <w:ilvl w:val="2"/>
          <w:numId w:val="21"/>
        </w:numPr>
        <w:rPr>
          <w:lang w:val="es-CO"/>
        </w:rPr>
      </w:pPr>
      <w:bookmarkStart w:id="27" w:name="_Toc491168575"/>
      <w:bookmarkStart w:id="28" w:name="_Toc491176580"/>
      <w:bookmarkStart w:id="29" w:name="_Toc492310255"/>
      <w:bookmarkStart w:id="30" w:name="_Toc492914628"/>
      <w:bookmarkStart w:id="31" w:name="_Toc492914689"/>
      <w:bookmarkStart w:id="32" w:name="_Toc492914785"/>
      <w:bookmarkStart w:id="33" w:name="_Toc492915577"/>
      <w:bookmarkStart w:id="34" w:name="_Toc492916683"/>
      <w:bookmarkStart w:id="35" w:name="_Toc493595928"/>
      <w:bookmarkStart w:id="36" w:name="_Toc501007913"/>
      <w:r w:rsidRPr="00145963">
        <w:rPr>
          <w:lang w:val="es-CO"/>
        </w:rPr>
        <w:t>-NIVEL CENTRAL-</w:t>
      </w:r>
      <w:bookmarkEnd w:id="27"/>
      <w:bookmarkEnd w:id="28"/>
      <w:bookmarkEnd w:id="29"/>
      <w:bookmarkEnd w:id="30"/>
      <w:bookmarkEnd w:id="31"/>
      <w:bookmarkEnd w:id="32"/>
      <w:bookmarkEnd w:id="33"/>
      <w:bookmarkEnd w:id="34"/>
      <w:bookmarkEnd w:id="35"/>
      <w:bookmarkEnd w:id="36"/>
    </w:p>
    <w:p w:rsidR="00145963" w:rsidRDefault="00145963" w:rsidP="00145963">
      <w:pPr>
        <w:pStyle w:val="Prrafodelista"/>
        <w:tabs>
          <w:tab w:val="left" w:pos="4170"/>
        </w:tabs>
        <w:spacing w:line="276" w:lineRule="auto"/>
        <w:ind w:left="720"/>
        <w:rPr>
          <w:rFonts w:ascii="Arial" w:hAnsi="Arial" w:cs="Arial"/>
        </w:rPr>
      </w:pPr>
    </w:p>
    <w:p w:rsidR="00145963" w:rsidRPr="00145963" w:rsidRDefault="00145963" w:rsidP="00145963">
      <w:pPr>
        <w:pStyle w:val="Prrafodelista"/>
        <w:tabs>
          <w:tab w:val="left" w:pos="4170"/>
        </w:tabs>
        <w:spacing w:line="276" w:lineRule="auto"/>
        <w:ind w:left="720"/>
        <w:rPr>
          <w:rFonts w:eastAsia="Noto Sans CJK SC Regular" w:cs="Kalinga"/>
          <w:color w:val="FF6600"/>
          <w:shd w:val="clear" w:color="auto" w:fill="FFFFFF"/>
          <w:lang w:eastAsia="zh-CN"/>
        </w:rPr>
      </w:pPr>
      <w:r w:rsidRPr="00145963">
        <w:rPr>
          <w:rFonts w:cs="Kalinga"/>
        </w:rPr>
        <w:t xml:space="preserve">Es función especial del nivel central de la Registraduría Nacional del Estado civil coordinar y controlar todas las actividades en el ámbito nacional, incluyendo las que desarrolla el nivel desconcentrado, así como ejercer funciones especiales asignadas por la Constitución y la ley, cuya naturaleza no implique su ejercicio desconcentrado, a </w:t>
      </w:r>
      <w:r w:rsidR="009A664C" w:rsidRPr="00145963">
        <w:rPr>
          <w:rFonts w:cs="Kalinga"/>
        </w:rPr>
        <w:t xml:space="preserve">través </w:t>
      </w:r>
      <w:r w:rsidR="009A664C" w:rsidRPr="009A664C">
        <w:rPr>
          <w:rFonts w:cs="Kalinga"/>
        </w:rPr>
        <w:t>de las</w:t>
      </w:r>
      <w:r w:rsidRPr="009A664C">
        <w:rPr>
          <w:rFonts w:cs="Kalinga"/>
        </w:rPr>
        <w:t xml:space="preserve"> siguientes </w:t>
      </w:r>
      <w:r w:rsidR="009A664C" w:rsidRPr="009A664C">
        <w:rPr>
          <w:rFonts w:cs="Kalinga"/>
        </w:rPr>
        <w:t>dependencias que</w:t>
      </w:r>
      <w:r w:rsidRPr="009A664C">
        <w:rPr>
          <w:rFonts w:cs="Kalinga"/>
        </w:rPr>
        <w:t xml:space="preserve"> integran su organización interna: </w:t>
      </w:r>
      <w:r w:rsidRPr="009A664C">
        <w:rPr>
          <w:rFonts w:eastAsia="Noto Sans CJK SC Regular" w:cs="Kalinga"/>
          <w:shd w:val="clear" w:color="auto" w:fill="FFFFFF"/>
          <w:lang w:eastAsia="zh-CN"/>
        </w:rPr>
        <w:t xml:space="preserve">(Decreto 1010 de 2000, Artículo 10) </w:t>
      </w:r>
    </w:p>
    <w:p w:rsidR="00145963" w:rsidRPr="00145963" w:rsidRDefault="00145963" w:rsidP="00145963">
      <w:pPr>
        <w:pStyle w:val="Prrafodelista"/>
        <w:tabs>
          <w:tab w:val="left" w:pos="4170"/>
        </w:tabs>
        <w:spacing w:line="276" w:lineRule="auto"/>
        <w:ind w:left="720"/>
        <w:rPr>
          <w:rFonts w:eastAsia="Noto Sans CJK SC Regular" w:cs="Kalinga"/>
          <w:color w:val="FF6600"/>
          <w:shd w:val="clear" w:color="auto" w:fill="FFFFFF"/>
          <w:lang w:eastAsia="zh-CN"/>
        </w:rPr>
      </w:pPr>
    </w:p>
    <w:p w:rsidR="00145963" w:rsidRPr="00145963" w:rsidRDefault="00145963" w:rsidP="00145963">
      <w:pPr>
        <w:pStyle w:val="Prrafodelista"/>
        <w:tabs>
          <w:tab w:val="left" w:pos="4170"/>
        </w:tabs>
        <w:spacing w:line="276" w:lineRule="auto"/>
        <w:ind w:left="1418"/>
        <w:rPr>
          <w:rFonts w:cs="Kalinga"/>
        </w:rPr>
      </w:pPr>
      <w:r w:rsidRPr="00145963">
        <w:rPr>
          <w:rFonts w:cs="Kalinga"/>
        </w:rPr>
        <w:t>1. Despacho del Registrador Nacional del Estado Civil.</w:t>
      </w:r>
    </w:p>
    <w:p w:rsidR="00145963" w:rsidRPr="00145963" w:rsidRDefault="00145963" w:rsidP="00145963">
      <w:pPr>
        <w:pStyle w:val="Prrafodelista"/>
        <w:tabs>
          <w:tab w:val="left" w:pos="4170"/>
        </w:tabs>
        <w:spacing w:line="276" w:lineRule="auto"/>
        <w:ind w:left="1418"/>
        <w:rPr>
          <w:rFonts w:cs="Kalinga"/>
        </w:rPr>
      </w:pPr>
      <w:r w:rsidRPr="00145963">
        <w:rPr>
          <w:rFonts w:cs="Kalinga"/>
        </w:rPr>
        <w:t>1.1. Secretaría Privada.</w:t>
      </w:r>
    </w:p>
    <w:p w:rsidR="00145963" w:rsidRPr="00145963" w:rsidRDefault="00145963" w:rsidP="00145963">
      <w:pPr>
        <w:pStyle w:val="Prrafodelista"/>
        <w:tabs>
          <w:tab w:val="left" w:pos="4170"/>
        </w:tabs>
        <w:spacing w:line="276" w:lineRule="auto"/>
        <w:ind w:left="1418"/>
        <w:rPr>
          <w:rFonts w:cs="Kalinga"/>
        </w:rPr>
      </w:pPr>
      <w:r w:rsidRPr="00145963">
        <w:rPr>
          <w:rFonts w:cs="Kalinga"/>
        </w:rPr>
        <w:t>1.2. Oficina de Comunicaciones y Prensa.</w:t>
      </w:r>
    </w:p>
    <w:p w:rsidR="00145963" w:rsidRPr="00145963" w:rsidRDefault="00145963" w:rsidP="00145963">
      <w:pPr>
        <w:pStyle w:val="Prrafodelista"/>
        <w:tabs>
          <w:tab w:val="left" w:pos="4170"/>
        </w:tabs>
        <w:spacing w:line="276" w:lineRule="auto"/>
        <w:ind w:left="1418"/>
        <w:rPr>
          <w:rFonts w:cs="Kalinga"/>
        </w:rPr>
      </w:pPr>
      <w:r w:rsidRPr="00145963">
        <w:rPr>
          <w:rFonts w:cs="Kalinga"/>
        </w:rPr>
        <w:t>1.3. Oficina de Control Interno.</w:t>
      </w:r>
    </w:p>
    <w:p w:rsidR="00145963" w:rsidRPr="00145963" w:rsidRDefault="00145963" w:rsidP="00145963">
      <w:pPr>
        <w:pStyle w:val="Prrafodelista"/>
        <w:tabs>
          <w:tab w:val="left" w:pos="4170"/>
        </w:tabs>
        <w:spacing w:line="276" w:lineRule="auto"/>
        <w:ind w:left="1418"/>
        <w:rPr>
          <w:rFonts w:cs="Kalinga"/>
        </w:rPr>
      </w:pPr>
      <w:r w:rsidRPr="00145963">
        <w:rPr>
          <w:rFonts w:cs="Kalinga"/>
        </w:rPr>
        <w:t>1.4. Oficina de Control Disciplinario.</w:t>
      </w:r>
    </w:p>
    <w:p w:rsidR="00145963" w:rsidRPr="00145963" w:rsidRDefault="00145963" w:rsidP="00145963">
      <w:pPr>
        <w:pStyle w:val="Prrafodelista"/>
        <w:tabs>
          <w:tab w:val="left" w:pos="4170"/>
        </w:tabs>
        <w:spacing w:line="276" w:lineRule="auto"/>
        <w:ind w:left="1418"/>
        <w:rPr>
          <w:rFonts w:cs="Kalinga"/>
        </w:rPr>
      </w:pPr>
      <w:r w:rsidRPr="00145963">
        <w:rPr>
          <w:rFonts w:cs="Kalinga"/>
        </w:rPr>
        <w:lastRenderedPageBreak/>
        <w:t>2. Secretaría General.</w:t>
      </w:r>
    </w:p>
    <w:p w:rsidR="00145963" w:rsidRPr="00145963" w:rsidRDefault="00145963" w:rsidP="00145963">
      <w:pPr>
        <w:pStyle w:val="Prrafodelista"/>
        <w:tabs>
          <w:tab w:val="left" w:pos="4170"/>
        </w:tabs>
        <w:spacing w:line="276" w:lineRule="auto"/>
        <w:ind w:left="1418"/>
        <w:rPr>
          <w:rFonts w:cs="Kalinga"/>
        </w:rPr>
      </w:pPr>
      <w:r w:rsidRPr="00145963">
        <w:rPr>
          <w:rFonts w:cs="Kalinga"/>
        </w:rPr>
        <w:t>2.1. Oficina Jurídica.</w:t>
      </w:r>
    </w:p>
    <w:p w:rsidR="00145963" w:rsidRPr="00145963" w:rsidRDefault="00145963" w:rsidP="00145963">
      <w:pPr>
        <w:pStyle w:val="Prrafodelista"/>
        <w:tabs>
          <w:tab w:val="left" w:pos="4170"/>
        </w:tabs>
        <w:spacing w:line="276" w:lineRule="auto"/>
        <w:ind w:left="1418"/>
        <w:rPr>
          <w:rFonts w:cs="Kalinga"/>
        </w:rPr>
      </w:pPr>
      <w:r w:rsidRPr="00145963">
        <w:rPr>
          <w:rFonts w:cs="Kalinga"/>
        </w:rPr>
        <w:t>2.2. Oficina de Planeación.</w:t>
      </w:r>
    </w:p>
    <w:p w:rsidR="00145963" w:rsidRPr="00145963" w:rsidRDefault="00145963" w:rsidP="00145963">
      <w:pPr>
        <w:pStyle w:val="Prrafodelista"/>
        <w:tabs>
          <w:tab w:val="left" w:pos="4170"/>
        </w:tabs>
        <w:spacing w:line="276" w:lineRule="auto"/>
        <w:ind w:left="1418"/>
        <w:rPr>
          <w:rFonts w:cs="Kalinga"/>
        </w:rPr>
      </w:pPr>
      <w:r w:rsidRPr="00145963">
        <w:rPr>
          <w:rFonts w:cs="Kalinga"/>
        </w:rPr>
        <w:t>3. Registraduría Delegada en lo Electoral.</w:t>
      </w:r>
    </w:p>
    <w:p w:rsidR="00145963" w:rsidRPr="00145963" w:rsidRDefault="00145963" w:rsidP="00145963">
      <w:pPr>
        <w:pStyle w:val="Prrafodelista"/>
        <w:tabs>
          <w:tab w:val="left" w:pos="4170"/>
        </w:tabs>
        <w:spacing w:line="276" w:lineRule="auto"/>
        <w:ind w:left="1418"/>
        <w:rPr>
          <w:rFonts w:cs="Kalinga"/>
        </w:rPr>
      </w:pPr>
      <w:r w:rsidRPr="00145963">
        <w:rPr>
          <w:rFonts w:cs="Kalinga"/>
        </w:rPr>
        <w:t>3.1. Dirección de Gestión Electoral.</w:t>
      </w:r>
    </w:p>
    <w:p w:rsidR="00145963" w:rsidRPr="00145963" w:rsidRDefault="00145963" w:rsidP="00145963">
      <w:pPr>
        <w:pStyle w:val="Prrafodelista"/>
        <w:tabs>
          <w:tab w:val="left" w:pos="4170"/>
        </w:tabs>
        <w:spacing w:line="276" w:lineRule="auto"/>
        <w:ind w:left="1418"/>
        <w:rPr>
          <w:rFonts w:cs="Kalinga"/>
        </w:rPr>
      </w:pPr>
      <w:r w:rsidRPr="00145963">
        <w:rPr>
          <w:rFonts w:cs="Kalinga"/>
        </w:rPr>
        <w:t>3.2. Dirección de Censo Electoral.</w:t>
      </w:r>
    </w:p>
    <w:p w:rsidR="00145963" w:rsidRPr="00145963" w:rsidRDefault="00145963" w:rsidP="00145963">
      <w:pPr>
        <w:pStyle w:val="Prrafodelista"/>
        <w:tabs>
          <w:tab w:val="left" w:pos="4170"/>
        </w:tabs>
        <w:spacing w:line="276" w:lineRule="auto"/>
        <w:ind w:left="1418"/>
        <w:rPr>
          <w:rFonts w:cs="Kalinga"/>
        </w:rPr>
      </w:pPr>
      <w:r w:rsidRPr="00145963">
        <w:rPr>
          <w:rFonts w:cs="Kalinga"/>
        </w:rPr>
        <w:t>4. Registraduría Delegada para el Registro Civil y la Identificación.</w:t>
      </w:r>
    </w:p>
    <w:p w:rsidR="00145963" w:rsidRPr="00145963" w:rsidRDefault="00145963" w:rsidP="00145963">
      <w:pPr>
        <w:pStyle w:val="Prrafodelista"/>
        <w:tabs>
          <w:tab w:val="left" w:pos="4170"/>
        </w:tabs>
        <w:spacing w:line="276" w:lineRule="auto"/>
        <w:ind w:left="1418"/>
        <w:rPr>
          <w:rFonts w:cs="Kalinga"/>
        </w:rPr>
      </w:pPr>
      <w:r w:rsidRPr="00145963">
        <w:rPr>
          <w:rFonts w:cs="Kalinga"/>
        </w:rPr>
        <w:t>4.1. Dirección Nacional de Identificación.</w:t>
      </w:r>
    </w:p>
    <w:p w:rsidR="00145963" w:rsidRPr="00145963" w:rsidRDefault="00145963" w:rsidP="00145963">
      <w:pPr>
        <w:pStyle w:val="Prrafodelista"/>
        <w:tabs>
          <w:tab w:val="left" w:pos="4170"/>
        </w:tabs>
        <w:spacing w:line="276" w:lineRule="auto"/>
        <w:ind w:left="1418"/>
        <w:rPr>
          <w:rFonts w:cs="Kalinga"/>
        </w:rPr>
      </w:pPr>
      <w:r w:rsidRPr="00145963">
        <w:rPr>
          <w:rFonts w:cs="Kalinga"/>
        </w:rPr>
        <w:t>4.2. Dirección Nacional de Registro Civil.</w:t>
      </w:r>
    </w:p>
    <w:p w:rsidR="00145963" w:rsidRPr="00145963" w:rsidRDefault="00145963" w:rsidP="00145963">
      <w:pPr>
        <w:pStyle w:val="Prrafodelista"/>
        <w:tabs>
          <w:tab w:val="left" w:pos="4170"/>
        </w:tabs>
        <w:spacing w:line="276" w:lineRule="auto"/>
        <w:ind w:left="1418"/>
        <w:rPr>
          <w:rFonts w:cs="Kalinga"/>
        </w:rPr>
      </w:pPr>
      <w:r w:rsidRPr="00145963">
        <w:rPr>
          <w:rFonts w:cs="Kalinga"/>
        </w:rPr>
        <w:t>5. Gerencia de Informática.</w:t>
      </w:r>
    </w:p>
    <w:p w:rsidR="00145963" w:rsidRPr="00145963" w:rsidRDefault="00145963" w:rsidP="00145963">
      <w:pPr>
        <w:pStyle w:val="Prrafodelista"/>
        <w:tabs>
          <w:tab w:val="left" w:pos="4170"/>
        </w:tabs>
        <w:spacing w:line="276" w:lineRule="auto"/>
        <w:ind w:left="1418"/>
        <w:rPr>
          <w:rFonts w:cs="Kalinga"/>
        </w:rPr>
      </w:pPr>
      <w:r w:rsidRPr="00145963">
        <w:rPr>
          <w:rFonts w:cs="Kalinga"/>
        </w:rPr>
        <w:t>6. Gerencia Administrativa y Financiera.</w:t>
      </w:r>
    </w:p>
    <w:p w:rsidR="00145963" w:rsidRPr="00145963" w:rsidRDefault="00145963" w:rsidP="00145963">
      <w:pPr>
        <w:pStyle w:val="Prrafodelista"/>
        <w:tabs>
          <w:tab w:val="left" w:pos="4170"/>
        </w:tabs>
        <w:spacing w:line="276" w:lineRule="auto"/>
        <w:ind w:left="1418"/>
        <w:rPr>
          <w:rFonts w:cs="Kalinga"/>
        </w:rPr>
      </w:pPr>
      <w:r w:rsidRPr="00145963">
        <w:rPr>
          <w:rFonts w:cs="Kalinga"/>
        </w:rPr>
        <w:t>6.1. Dirección Administrativa.</w:t>
      </w:r>
    </w:p>
    <w:p w:rsidR="00145963" w:rsidRPr="00145963" w:rsidRDefault="00145963" w:rsidP="00145963">
      <w:pPr>
        <w:pStyle w:val="Prrafodelista"/>
        <w:tabs>
          <w:tab w:val="left" w:pos="4170"/>
        </w:tabs>
        <w:spacing w:line="276" w:lineRule="auto"/>
        <w:ind w:left="1418"/>
        <w:rPr>
          <w:rFonts w:cs="Kalinga"/>
        </w:rPr>
      </w:pPr>
      <w:r w:rsidRPr="00145963">
        <w:rPr>
          <w:rFonts w:cs="Kalinga"/>
        </w:rPr>
        <w:t>6.2. Dirección Financiera.</w:t>
      </w:r>
    </w:p>
    <w:p w:rsidR="00145963" w:rsidRPr="009A664C" w:rsidRDefault="00145963" w:rsidP="00145963">
      <w:pPr>
        <w:pStyle w:val="Prrafodelista"/>
        <w:tabs>
          <w:tab w:val="left" w:pos="4170"/>
        </w:tabs>
        <w:spacing w:line="276" w:lineRule="auto"/>
        <w:ind w:left="1418"/>
        <w:rPr>
          <w:rFonts w:eastAsia="Noto Sans CJK SC Regular" w:cs="Kalinga"/>
          <w:shd w:val="clear" w:color="auto" w:fill="FFFFFF"/>
          <w:lang w:eastAsia="zh-CN"/>
        </w:rPr>
      </w:pPr>
      <w:r w:rsidRPr="00145963">
        <w:rPr>
          <w:rFonts w:cs="Kalinga"/>
        </w:rPr>
        <w:t xml:space="preserve">7. Gerencia del Talento </w:t>
      </w:r>
      <w:r w:rsidRPr="009A664C">
        <w:rPr>
          <w:rFonts w:cs="Kalinga"/>
        </w:rPr>
        <w:t>Humano.</w:t>
      </w:r>
      <w:r w:rsidRPr="009A664C">
        <w:rPr>
          <w:rFonts w:eastAsia="Noto Sans CJK SC Regular" w:cs="Kalinga"/>
          <w:lang w:eastAsia="zh-CN"/>
        </w:rPr>
        <w:t xml:space="preserve"> </w:t>
      </w:r>
      <w:r w:rsidRPr="009A664C">
        <w:rPr>
          <w:rFonts w:eastAsia="Noto Sans CJK SC Regular" w:cs="Kalinga"/>
          <w:shd w:val="clear" w:color="auto" w:fill="FFFFFF"/>
          <w:lang w:eastAsia="zh-CN"/>
        </w:rPr>
        <w:t>(Decreto 1010 de 2000, Artículo 11)</w:t>
      </w:r>
    </w:p>
    <w:p w:rsidR="00145963" w:rsidRDefault="00145963" w:rsidP="00145963">
      <w:pPr>
        <w:rPr>
          <w:rFonts w:ascii="Arial" w:hAnsi="Arial" w:cs="Arial"/>
          <w:b/>
          <w:i/>
        </w:rPr>
      </w:pPr>
    </w:p>
    <w:p w:rsidR="00145963" w:rsidRPr="00145963" w:rsidRDefault="00145963" w:rsidP="00145963">
      <w:pPr>
        <w:pStyle w:val="Ttulo1"/>
        <w:numPr>
          <w:ilvl w:val="2"/>
          <w:numId w:val="21"/>
        </w:numPr>
        <w:rPr>
          <w:lang w:val="es-CO"/>
        </w:rPr>
      </w:pPr>
      <w:bookmarkStart w:id="37" w:name="_Toc491168576"/>
      <w:bookmarkStart w:id="38" w:name="_Toc491176581"/>
      <w:bookmarkStart w:id="39" w:name="_Toc492310256"/>
      <w:bookmarkStart w:id="40" w:name="_Toc492914629"/>
      <w:bookmarkStart w:id="41" w:name="_Toc492914690"/>
      <w:bookmarkStart w:id="42" w:name="_Toc492914786"/>
      <w:bookmarkStart w:id="43" w:name="_Toc492915578"/>
      <w:bookmarkStart w:id="44" w:name="_Toc492916684"/>
      <w:bookmarkStart w:id="45" w:name="_Toc493595929"/>
      <w:bookmarkStart w:id="46" w:name="_Toc501007914"/>
      <w:r w:rsidRPr="00145963">
        <w:rPr>
          <w:lang w:val="es-CO"/>
        </w:rPr>
        <w:t>-NIVEL DESCONCENTRADO-</w:t>
      </w:r>
      <w:bookmarkEnd w:id="37"/>
      <w:bookmarkEnd w:id="38"/>
      <w:bookmarkEnd w:id="39"/>
      <w:bookmarkEnd w:id="40"/>
      <w:bookmarkEnd w:id="41"/>
      <w:bookmarkEnd w:id="42"/>
      <w:bookmarkEnd w:id="43"/>
      <w:bookmarkEnd w:id="44"/>
      <w:bookmarkEnd w:id="45"/>
      <w:bookmarkEnd w:id="46"/>
    </w:p>
    <w:p w:rsidR="00145963" w:rsidRDefault="00145963" w:rsidP="00145963">
      <w:pPr>
        <w:pStyle w:val="Prrafodelista"/>
        <w:tabs>
          <w:tab w:val="left" w:pos="4170"/>
        </w:tabs>
        <w:spacing w:line="276" w:lineRule="auto"/>
        <w:ind w:left="720"/>
        <w:rPr>
          <w:rFonts w:ascii="Arial" w:hAnsi="Arial" w:cs="Arial"/>
        </w:rPr>
      </w:pPr>
    </w:p>
    <w:p w:rsidR="00145963" w:rsidRPr="009A664C" w:rsidRDefault="00145963" w:rsidP="00145963">
      <w:pPr>
        <w:pStyle w:val="Prrafodelista"/>
        <w:tabs>
          <w:tab w:val="left" w:pos="4170"/>
        </w:tabs>
        <w:spacing w:line="276" w:lineRule="auto"/>
        <w:ind w:left="720"/>
        <w:rPr>
          <w:rFonts w:cs="Kalinga"/>
        </w:rPr>
      </w:pPr>
      <w:r w:rsidRPr="00145963">
        <w:rPr>
          <w:rFonts w:cs="Kalinga"/>
        </w:rPr>
        <w:t>El objetivo de la organización en el nivel desconcentrado es, “representar a la Registraduría Nacional del Estado Civil en el territorio de su jurisdicción”</w:t>
      </w:r>
      <w:r w:rsidRPr="00145963">
        <w:rPr>
          <w:rFonts w:eastAsia="Noto Sans CJK SC Regular" w:cs="Kalinga"/>
          <w:lang w:eastAsia="zh-CN"/>
        </w:rPr>
        <w:t xml:space="preserve"> y </w:t>
      </w:r>
      <w:r w:rsidRPr="00145963">
        <w:rPr>
          <w:rFonts w:cs="Kalinga"/>
        </w:rPr>
        <w:t>servir de apoyo al ejercicio de las funciones asignadas en las disposiciones legales a los delegados del Registrador Nacional, registradores distritales y a los registradores municipales, especiales y auxiliares</w:t>
      </w:r>
      <w:r w:rsidRPr="009A664C">
        <w:rPr>
          <w:rFonts w:cs="Kalinga"/>
        </w:rPr>
        <w:t xml:space="preserve">. </w:t>
      </w:r>
      <w:r w:rsidRPr="009A664C">
        <w:rPr>
          <w:rFonts w:eastAsia="Noto Sans CJK SC Regular" w:cs="Kalinga"/>
          <w:shd w:val="clear" w:color="auto" w:fill="FFFFFF"/>
          <w:lang w:eastAsia="zh-CN"/>
        </w:rPr>
        <w:t>(Decreto 1010 de 2000, Artículo 19).</w:t>
      </w:r>
    </w:p>
    <w:p w:rsidR="00145963" w:rsidRDefault="00145963" w:rsidP="00145963">
      <w:pPr>
        <w:pStyle w:val="Prrafodelista"/>
        <w:tabs>
          <w:tab w:val="left" w:pos="4170"/>
        </w:tabs>
        <w:spacing w:line="276" w:lineRule="auto"/>
        <w:ind w:left="720"/>
        <w:rPr>
          <w:rFonts w:cs="Kalinga"/>
        </w:rPr>
      </w:pPr>
    </w:p>
    <w:p w:rsidR="00145963" w:rsidRPr="00145963" w:rsidRDefault="00145963" w:rsidP="00145963">
      <w:pPr>
        <w:pStyle w:val="Prrafodelista"/>
        <w:tabs>
          <w:tab w:val="left" w:pos="4170"/>
        </w:tabs>
        <w:spacing w:line="276" w:lineRule="auto"/>
        <w:ind w:left="720"/>
        <w:rPr>
          <w:rFonts w:cs="Kalinga"/>
        </w:rPr>
      </w:pPr>
      <w:r w:rsidRPr="00145963">
        <w:rPr>
          <w:rFonts w:cs="Kalinga"/>
        </w:rPr>
        <w:t>El Nivel Desconcentrado está integrado así:</w:t>
      </w:r>
    </w:p>
    <w:p w:rsidR="00145963" w:rsidRPr="00145963" w:rsidRDefault="00145963" w:rsidP="00145963">
      <w:pPr>
        <w:pStyle w:val="Prrafodelista"/>
        <w:tabs>
          <w:tab w:val="left" w:pos="4170"/>
        </w:tabs>
        <w:spacing w:line="276" w:lineRule="auto"/>
        <w:ind w:left="720"/>
        <w:rPr>
          <w:rFonts w:cs="Kalinga"/>
        </w:rPr>
      </w:pPr>
    </w:p>
    <w:p w:rsidR="00145963" w:rsidRPr="00145963" w:rsidRDefault="00145963" w:rsidP="00145963">
      <w:pPr>
        <w:pStyle w:val="Prrafodelista"/>
        <w:numPr>
          <w:ilvl w:val="0"/>
          <w:numId w:val="26"/>
        </w:numPr>
        <w:tabs>
          <w:tab w:val="left" w:pos="4170"/>
        </w:tabs>
        <w:overflowPunct w:val="0"/>
        <w:spacing w:line="276" w:lineRule="auto"/>
        <w:rPr>
          <w:rFonts w:cs="Kalinga"/>
        </w:rPr>
      </w:pPr>
      <w:r w:rsidRPr="00145963">
        <w:rPr>
          <w:rFonts w:cs="Kalinga"/>
        </w:rPr>
        <w:t>Delegaciones Departamentales de la Registraduría.</w:t>
      </w:r>
    </w:p>
    <w:p w:rsidR="00145963" w:rsidRPr="00145963" w:rsidRDefault="00145963" w:rsidP="00145963">
      <w:pPr>
        <w:pStyle w:val="Prrafodelista"/>
        <w:numPr>
          <w:ilvl w:val="0"/>
          <w:numId w:val="26"/>
        </w:numPr>
        <w:tabs>
          <w:tab w:val="left" w:pos="4170"/>
        </w:tabs>
        <w:overflowPunct w:val="0"/>
        <w:spacing w:line="276" w:lineRule="auto"/>
        <w:rPr>
          <w:rFonts w:cs="Kalinga"/>
        </w:rPr>
      </w:pPr>
      <w:r w:rsidRPr="00145963">
        <w:rPr>
          <w:rFonts w:cs="Kalinga"/>
        </w:rPr>
        <w:t>Registraduría del Distrito Capital.</w:t>
      </w:r>
    </w:p>
    <w:p w:rsidR="00145963" w:rsidRPr="00145963" w:rsidRDefault="00145963" w:rsidP="00145963">
      <w:pPr>
        <w:pStyle w:val="Prrafodelista"/>
        <w:numPr>
          <w:ilvl w:val="0"/>
          <w:numId w:val="26"/>
        </w:numPr>
        <w:tabs>
          <w:tab w:val="left" w:pos="4170"/>
        </w:tabs>
        <w:overflowPunct w:val="0"/>
        <w:spacing w:line="276" w:lineRule="auto"/>
        <w:rPr>
          <w:rFonts w:cs="Kalinga"/>
        </w:rPr>
      </w:pPr>
      <w:r w:rsidRPr="00145963">
        <w:rPr>
          <w:rFonts w:cs="Kalinga"/>
        </w:rPr>
        <w:t>Registradurías Especiales y Municipales.</w:t>
      </w:r>
    </w:p>
    <w:p w:rsidR="00145963" w:rsidRPr="00145963" w:rsidRDefault="00145963" w:rsidP="00145963">
      <w:pPr>
        <w:pStyle w:val="Prrafodelista"/>
        <w:numPr>
          <w:ilvl w:val="0"/>
          <w:numId w:val="26"/>
        </w:numPr>
        <w:tabs>
          <w:tab w:val="left" w:pos="4170"/>
        </w:tabs>
        <w:overflowPunct w:val="0"/>
        <w:spacing w:line="276" w:lineRule="auto"/>
        <w:rPr>
          <w:rFonts w:cs="Kalinga"/>
        </w:rPr>
      </w:pPr>
      <w:r w:rsidRPr="00145963">
        <w:rPr>
          <w:rFonts w:cs="Kalinga"/>
        </w:rPr>
        <w:t xml:space="preserve">Registradurías auxiliares. </w:t>
      </w:r>
    </w:p>
    <w:p w:rsidR="00145963" w:rsidRPr="009A664C" w:rsidRDefault="00145963" w:rsidP="00145963">
      <w:pPr>
        <w:tabs>
          <w:tab w:val="left" w:pos="4170"/>
        </w:tabs>
        <w:ind w:left="720"/>
        <w:rPr>
          <w:rFonts w:cs="Kalinga"/>
        </w:rPr>
      </w:pPr>
      <w:r w:rsidRPr="009A664C">
        <w:rPr>
          <w:rFonts w:cs="Kalinga"/>
          <w:shd w:val="clear" w:color="auto" w:fill="FFFFFF"/>
        </w:rPr>
        <w:t>(Decreto 1010 de 2000, Artículo 11)</w:t>
      </w:r>
    </w:p>
    <w:p w:rsidR="00145963" w:rsidRDefault="00145963" w:rsidP="00145963">
      <w:pPr>
        <w:ind w:left="709"/>
        <w:rPr>
          <w:rFonts w:ascii="Arial" w:hAnsi="Arial" w:cs="Arial"/>
          <w:b/>
          <w:i/>
          <w:color w:val="FF6600"/>
        </w:rPr>
      </w:pPr>
      <w:r>
        <w:rPr>
          <w:rFonts w:ascii="Arial" w:hAnsi="Arial" w:cs="Arial"/>
          <w:b/>
          <w:i/>
          <w:color w:val="FF6600"/>
        </w:rPr>
        <w:br w:type="page"/>
      </w:r>
    </w:p>
    <w:p w:rsidR="00145963" w:rsidRPr="00D3427D" w:rsidRDefault="00145963" w:rsidP="00145963">
      <w:pPr>
        <w:ind w:left="709"/>
        <w:rPr>
          <w:rFonts w:ascii="Arial" w:hAnsi="Arial" w:cs="Arial"/>
          <w:b/>
          <w:i/>
          <w:color w:val="FF6600"/>
        </w:rPr>
      </w:pPr>
    </w:p>
    <w:p w:rsidR="009858BA" w:rsidRPr="009858BA" w:rsidRDefault="009858BA" w:rsidP="00F54FD8">
      <w:pPr>
        <w:pStyle w:val="Ttulo1"/>
        <w:numPr>
          <w:ilvl w:val="0"/>
          <w:numId w:val="21"/>
        </w:numPr>
        <w:rPr>
          <w:lang w:val="es-CO"/>
        </w:rPr>
      </w:pPr>
      <w:bookmarkStart w:id="47" w:name="_Toc501007915"/>
      <w:r w:rsidRPr="009858BA">
        <w:rPr>
          <w:lang w:val="es-CO"/>
        </w:rPr>
        <w:t xml:space="preserve">CARACTERIZACIÓN DE LOS USUARIOS DE LOS SERVICIOS DE LA REGISTRADURÍA NACIONAL DEL </w:t>
      </w:r>
      <w:r w:rsidR="00105AD7">
        <w:rPr>
          <w:lang w:val="es-CO"/>
        </w:rPr>
        <w:t>ESTADO</w:t>
      </w:r>
      <w:r w:rsidRPr="009858BA">
        <w:rPr>
          <w:lang w:val="es-CO"/>
        </w:rPr>
        <w:t xml:space="preserve"> CIVIL</w:t>
      </w:r>
      <w:r w:rsidRPr="009858BA">
        <w:rPr>
          <w:vertAlign w:val="superscript"/>
          <w:lang w:val="es-CO"/>
        </w:rPr>
        <w:t>2</w:t>
      </w:r>
      <w:bookmarkEnd w:id="13"/>
      <w:bookmarkEnd w:id="47"/>
    </w:p>
    <w:p w:rsidR="00A0755F" w:rsidRPr="00FD42B6" w:rsidRDefault="00A0755F" w:rsidP="00283E83">
      <w:pPr>
        <w:rPr>
          <w:lang w:val="es-CO"/>
        </w:rPr>
      </w:pPr>
    </w:p>
    <w:p w:rsidR="009858BA" w:rsidRDefault="00A0755F" w:rsidP="00283E83">
      <w:pPr>
        <w:rPr>
          <w:lang w:val="es-CO"/>
        </w:rPr>
      </w:pPr>
      <w:r w:rsidRPr="00FD42B6">
        <w:rPr>
          <w:lang w:val="es-CO"/>
        </w:rPr>
        <w:t>Durante la vigencia</w:t>
      </w:r>
      <w:r w:rsidR="00CB1AE1" w:rsidRPr="00FD42B6">
        <w:rPr>
          <w:lang w:val="es-CO"/>
        </w:rPr>
        <w:t xml:space="preserve"> 2017</w:t>
      </w:r>
      <w:r w:rsidRPr="00FD42B6">
        <w:rPr>
          <w:lang w:val="es-CO"/>
        </w:rPr>
        <w:t>,</w:t>
      </w:r>
      <w:r w:rsidR="00313B7C" w:rsidRPr="00FD42B6">
        <w:rPr>
          <w:lang w:val="es-CO"/>
        </w:rPr>
        <w:t xml:space="preserve"> se realizó la actualización de la caracterización de los usuarios de servicios de la Registraduría</w:t>
      </w:r>
      <w:r w:rsidR="00313B7C">
        <w:rPr>
          <w:lang w:val="es-CO"/>
        </w:rPr>
        <w:t xml:space="preserve"> Nacional del Estado Civil, </w:t>
      </w:r>
      <w:r w:rsidR="00626077">
        <w:rPr>
          <w:lang w:val="es-CO"/>
        </w:rPr>
        <w:t>de modo que se continúe con el mejoramiento del servicio al colombiano y el</w:t>
      </w:r>
      <w:r w:rsidR="00394BC9">
        <w:rPr>
          <w:lang w:val="es-CO"/>
        </w:rPr>
        <w:t xml:space="preserve"> fortalecimiento institucional. Como instrumento metodológico de caracterización</w:t>
      </w:r>
      <w:r w:rsidR="00834E2E">
        <w:rPr>
          <w:lang w:val="es-CO"/>
        </w:rPr>
        <w:t>,</w:t>
      </w:r>
      <w:r w:rsidR="00394BC9">
        <w:rPr>
          <w:lang w:val="es-CO"/>
        </w:rPr>
        <w:t xml:space="preserve"> se utilizó la ficha encuesta de caracterización de los colombianos que acceden a los trámites y servicios que presta la Registraduría Nacional del Estado Civil</w:t>
      </w:r>
      <w:r w:rsidR="00834E2E">
        <w:rPr>
          <w:lang w:val="es-CO"/>
        </w:rPr>
        <w:t>, estructurada con 14 preguntas</w:t>
      </w:r>
      <w:r w:rsidR="00394BC9">
        <w:rPr>
          <w:lang w:val="es-CO"/>
        </w:rPr>
        <w:t xml:space="preserve"> orientadas a obtener información en cuatro variables: sociodemográficas, vulnerabilidad, intrínsecas-problemas de demanda y oferta y valores cívicos y democráticos. </w:t>
      </w:r>
    </w:p>
    <w:p w:rsidR="00394BC9" w:rsidRPr="007D4744" w:rsidRDefault="00394BC9" w:rsidP="00283E83">
      <w:pPr>
        <w:rPr>
          <w:lang w:val="es-CO"/>
        </w:rPr>
      </w:pPr>
    </w:p>
    <w:p w:rsidR="00A0755F" w:rsidRDefault="009858BA" w:rsidP="00283E83">
      <w:pPr>
        <w:rPr>
          <w:lang w:val="es-CO"/>
        </w:rPr>
      </w:pPr>
      <w:r w:rsidRPr="007D4744">
        <w:rPr>
          <w:lang w:val="es-CO"/>
        </w:rPr>
        <w:t>Dicha caracterización se constituye en la línea base del perfil y características esenci</w:t>
      </w:r>
      <w:r w:rsidR="0019397E">
        <w:rPr>
          <w:lang w:val="es-CO"/>
        </w:rPr>
        <w:t>ales de los colombianos</w:t>
      </w:r>
      <w:r w:rsidRPr="007D4744">
        <w:rPr>
          <w:lang w:val="es-CO"/>
        </w:rPr>
        <w:t xml:space="preserve"> que asisten a la Registraduría Nacional del </w:t>
      </w:r>
      <w:r w:rsidR="00AE6935">
        <w:rPr>
          <w:lang w:val="es-CO"/>
        </w:rPr>
        <w:t>Estado</w:t>
      </w:r>
      <w:r w:rsidRPr="007D4744">
        <w:rPr>
          <w:lang w:val="es-CO"/>
        </w:rPr>
        <w:t xml:space="preserve"> Civil para realizar trámites, resolver inquietudes o solicitar un servicio. </w:t>
      </w:r>
    </w:p>
    <w:p w:rsidR="00A0755F" w:rsidRDefault="00A0755F" w:rsidP="00283E83">
      <w:pPr>
        <w:rPr>
          <w:lang w:val="es-CO"/>
        </w:rPr>
      </w:pPr>
    </w:p>
    <w:p w:rsidR="00834E2E" w:rsidRPr="00FD42B6" w:rsidRDefault="00A0755F" w:rsidP="00283E83">
      <w:pPr>
        <w:rPr>
          <w:lang w:val="es-CO"/>
        </w:rPr>
      </w:pPr>
      <w:r>
        <w:rPr>
          <w:lang w:val="es-CO"/>
        </w:rPr>
        <w:t xml:space="preserve">De acuerdo con los resultados de la </w:t>
      </w:r>
      <w:r w:rsidR="009858BA" w:rsidRPr="007D4744">
        <w:rPr>
          <w:lang w:val="es-CO"/>
        </w:rPr>
        <w:t xml:space="preserve">caracterización del colombiano </w:t>
      </w:r>
      <w:r>
        <w:rPr>
          <w:lang w:val="es-CO"/>
        </w:rPr>
        <w:t>en términos de edad,</w:t>
      </w:r>
      <w:r w:rsidR="00834E2E" w:rsidRPr="00FD42B6">
        <w:rPr>
          <w:lang w:val="es-CO"/>
        </w:rPr>
        <w:t xml:space="preserve"> se observa que d</w:t>
      </w:r>
      <w:r w:rsidR="0019397E" w:rsidRPr="00FD42B6">
        <w:rPr>
          <w:lang w:val="es-CO"/>
        </w:rPr>
        <w:t>e los colombiano</w:t>
      </w:r>
      <w:r w:rsidR="00834E2E" w:rsidRPr="00FD42B6">
        <w:rPr>
          <w:lang w:val="es-CO"/>
        </w:rPr>
        <w:t>s que asisten a la Registraduría Nacional del Estado Civil, el 33% se encuentran en un rango de 18 a 30 años, un 29% de personas pertenecen al rango de 30 a 45 años; en un 18% se encuentran las personas con edades entre los 45 y 65 años; en un 13% las personas entre los 15 y 18 años; en un 4% las per</w:t>
      </w:r>
      <w:r w:rsidR="005632FA" w:rsidRPr="00FD42B6">
        <w:rPr>
          <w:lang w:val="es-CO"/>
        </w:rPr>
        <w:t>sonas entre 7 y 14 años,</w:t>
      </w:r>
      <w:r w:rsidRPr="00FD42B6">
        <w:rPr>
          <w:lang w:val="es-CO"/>
        </w:rPr>
        <w:t xml:space="preserve"> y</w:t>
      </w:r>
      <w:r w:rsidR="005632FA" w:rsidRPr="00FD42B6">
        <w:rPr>
          <w:lang w:val="es-CO"/>
        </w:rPr>
        <w:t xml:space="preserve"> finalmente en un 3% las personas mayores de 65 años. </w:t>
      </w:r>
    </w:p>
    <w:p w:rsidR="00834E2E" w:rsidRPr="00FD42B6" w:rsidRDefault="00834E2E" w:rsidP="00283E83">
      <w:pPr>
        <w:rPr>
          <w:lang w:val="es-CO"/>
        </w:rPr>
      </w:pPr>
    </w:p>
    <w:p w:rsidR="009858BA" w:rsidRDefault="009858BA" w:rsidP="00283E83">
      <w:pPr>
        <w:rPr>
          <w:lang w:val="es-CO"/>
        </w:rPr>
      </w:pPr>
      <w:r w:rsidRPr="007D4744">
        <w:rPr>
          <w:lang w:val="es-CO"/>
        </w:rPr>
        <w:t>De acuerdo a la variable “gén</w:t>
      </w:r>
      <w:r w:rsidR="005632FA">
        <w:rPr>
          <w:lang w:val="es-CO"/>
        </w:rPr>
        <w:t>ero” se puede apreciar que el 46% son hombres y el 3</w:t>
      </w:r>
      <w:r w:rsidRPr="007D4744">
        <w:rPr>
          <w:lang w:val="es-CO"/>
        </w:rPr>
        <w:t xml:space="preserve">5% son mujeres que asisten a la </w:t>
      </w:r>
      <w:r w:rsidR="005F77E1">
        <w:rPr>
          <w:lang w:val="es-CO"/>
        </w:rPr>
        <w:t>RNEC</w:t>
      </w:r>
      <w:r w:rsidR="005632FA">
        <w:rPr>
          <w:lang w:val="es-CO"/>
        </w:rPr>
        <w:t xml:space="preserve"> en proporciones similares, y un 1% la población transgé</w:t>
      </w:r>
      <w:r w:rsidR="00647A5D">
        <w:rPr>
          <w:lang w:val="es-CO"/>
        </w:rPr>
        <w:t>nero. Ahora bien, en relación a</w:t>
      </w:r>
      <w:r w:rsidR="00D53686">
        <w:rPr>
          <w:lang w:val="es-CO"/>
        </w:rPr>
        <w:t xml:space="preserve">l perfil del </w:t>
      </w:r>
      <w:r w:rsidR="0019397E">
        <w:rPr>
          <w:lang w:val="es-CO"/>
        </w:rPr>
        <w:t xml:space="preserve">colombiano </w:t>
      </w:r>
      <w:r w:rsidR="00D53686">
        <w:rPr>
          <w:lang w:val="es-CO"/>
        </w:rPr>
        <w:t xml:space="preserve">según su </w:t>
      </w:r>
      <w:r w:rsidR="00647A5D">
        <w:rPr>
          <w:lang w:val="es-CO"/>
        </w:rPr>
        <w:t>“</w:t>
      </w:r>
      <w:r w:rsidR="005632FA">
        <w:rPr>
          <w:lang w:val="es-CO"/>
        </w:rPr>
        <w:t>situación ocupacional</w:t>
      </w:r>
      <w:r w:rsidR="00647A5D">
        <w:rPr>
          <w:lang w:val="es-CO"/>
        </w:rPr>
        <w:t>”</w:t>
      </w:r>
      <w:r w:rsidR="005632FA">
        <w:rPr>
          <w:lang w:val="es-CO"/>
        </w:rPr>
        <w:t xml:space="preserve"> se evidenció que de los </w:t>
      </w:r>
      <w:r w:rsidR="003974DE">
        <w:rPr>
          <w:lang w:val="es-CO"/>
        </w:rPr>
        <w:t>colombianos</w:t>
      </w:r>
      <w:r w:rsidR="005632FA">
        <w:rPr>
          <w:lang w:val="es-CO"/>
        </w:rPr>
        <w:t xml:space="preserve"> que acceden lo servicios de la Registraduría Nacional del Estado Civil, un 26% son estudiantes, 23% son trabajadores independientes, 13% realizan labores de casa, 11% trabajan con el sector privado, 10% se encuentran desempleados, otro 10% son servidores públicos, 3% pensionados y un 2% con otra situación. </w:t>
      </w:r>
    </w:p>
    <w:p w:rsidR="00D53686" w:rsidRDefault="00D53686" w:rsidP="00283E83">
      <w:pPr>
        <w:rPr>
          <w:lang w:val="es-CO"/>
        </w:rPr>
      </w:pPr>
    </w:p>
    <w:p w:rsidR="00834E2E" w:rsidRPr="00FD42B6" w:rsidRDefault="00A0755F" w:rsidP="00283E83">
      <w:pPr>
        <w:rPr>
          <w:lang w:val="es-CO"/>
        </w:rPr>
      </w:pPr>
      <w:r w:rsidRPr="00FD42B6">
        <w:rPr>
          <w:lang w:val="es-CO"/>
        </w:rPr>
        <w:t>R</w:t>
      </w:r>
      <w:r w:rsidR="00647A5D" w:rsidRPr="00FD42B6">
        <w:rPr>
          <w:lang w:val="es-CO"/>
        </w:rPr>
        <w:t>especto a la variable</w:t>
      </w:r>
      <w:r w:rsidR="00D53686" w:rsidRPr="00FD42B6">
        <w:rPr>
          <w:lang w:val="es-CO"/>
        </w:rPr>
        <w:t xml:space="preserve"> </w:t>
      </w:r>
      <w:r w:rsidR="00647A5D" w:rsidRPr="00FD42B6">
        <w:rPr>
          <w:lang w:val="es-CO"/>
        </w:rPr>
        <w:t>“</w:t>
      </w:r>
      <w:r w:rsidR="00D53686" w:rsidRPr="00FD42B6">
        <w:rPr>
          <w:lang w:val="es-CO"/>
        </w:rPr>
        <w:t>nivel educativo</w:t>
      </w:r>
      <w:r w:rsidRPr="00FD42B6">
        <w:rPr>
          <w:lang w:val="es-CO"/>
        </w:rPr>
        <w:t>,</w:t>
      </w:r>
      <w:r w:rsidR="00647A5D" w:rsidRPr="00FD42B6">
        <w:rPr>
          <w:lang w:val="es-CO"/>
        </w:rPr>
        <w:t>”</w:t>
      </w:r>
      <w:r w:rsidR="00D53686" w:rsidRPr="00FD42B6">
        <w:rPr>
          <w:lang w:val="es-CO"/>
        </w:rPr>
        <w:t xml:space="preserve"> el 39% se encuentra en el nivel de secundaria, seguido por un 15% de </w:t>
      </w:r>
      <w:r w:rsidR="0019397E" w:rsidRPr="00FD42B6">
        <w:rPr>
          <w:lang w:val="es-CO"/>
        </w:rPr>
        <w:t xml:space="preserve">colombianos </w:t>
      </w:r>
      <w:r w:rsidR="00D53686" w:rsidRPr="00FD42B6">
        <w:rPr>
          <w:lang w:val="es-CO"/>
        </w:rPr>
        <w:t xml:space="preserve">en el </w:t>
      </w:r>
      <w:r w:rsidR="00A84636" w:rsidRPr="00FD42B6">
        <w:rPr>
          <w:lang w:val="es-CO"/>
        </w:rPr>
        <w:t xml:space="preserve">nivel técnico y profesional respectivamente, 13% en el nivel tecnólogo, 10% en el nivel de primaria, 4 </w:t>
      </w:r>
      <w:r w:rsidR="00D53686" w:rsidRPr="00FD42B6">
        <w:rPr>
          <w:lang w:val="es-CO"/>
        </w:rPr>
        <w:t xml:space="preserve">% son </w:t>
      </w:r>
      <w:r w:rsidR="00A84636" w:rsidRPr="00FD42B6">
        <w:rPr>
          <w:lang w:val="es-CO"/>
        </w:rPr>
        <w:t xml:space="preserve">profesionales especializados, </w:t>
      </w:r>
      <w:r w:rsidR="00D53686" w:rsidRPr="00FD42B6">
        <w:rPr>
          <w:lang w:val="es-CO"/>
        </w:rPr>
        <w:t>el 3% no tie</w:t>
      </w:r>
      <w:r w:rsidR="00A84636" w:rsidRPr="00FD42B6">
        <w:rPr>
          <w:lang w:val="es-CO"/>
        </w:rPr>
        <w:t xml:space="preserve">ne </w:t>
      </w:r>
      <w:r w:rsidRPr="00FD42B6">
        <w:rPr>
          <w:lang w:val="es-CO"/>
        </w:rPr>
        <w:lastRenderedPageBreak/>
        <w:t xml:space="preserve">ningún grado de escolaridad y </w:t>
      </w:r>
      <w:r w:rsidR="00CC78C3" w:rsidRPr="00FD42B6">
        <w:rPr>
          <w:lang w:val="es-CO"/>
        </w:rPr>
        <w:t>1</w:t>
      </w:r>
      <w:r w:rsidR="00A84636" w:rsidRPr="00FD42B6">
        <w:rPr>
          <w:lang w:val="es-CO"/>
        </w:rPr>
        <w:t>% han realizado una maestría.</w:t>
      </w:r>
    </w:p>
    <w:p w:rsidR="009858BA" w:rsidRPr="007D4744" w:rsidRDefault="009858BA" w:rsidP="00283E83">
      <w:pPr>
        <w:rPr>
          <w:lang w:val="es-CO"/>
        </w:rPr>
      </w:pPr>
    </w:p>
    <w:p w:rsidR="009858BA" w:rsidRPr="00FD42B6" w:rsidRDefault="009858BA" w:rsidP="00283E83">
      <w:pPr>
        <w:rPr>
          <w:lang w:val="es-CO"/>
        </w:rPr>
      </w:pPr>
      <w:r w:rsidRPr="00FD42B6">
        <w:rPr>
          <w:lang w:val="es-CO"/>
        </w:rPr>
        <w:t>En la variable correspondiente a “</w:t>
      </w:r>
      <w:r w:rsidR="00647A5D" w:rsidRPr="00FD42B6">
        <w:rPr>
          <w:lang w:val="es-CO"/>
        </w:rPr>
        <w:t>condiciones o características especiales y de vulnerabilidad” se observa que el 29</w:t>
      </w:r>
      <w:r w:rsidRPr="00FD42B6">
        <w:rPr>
          <w:lang w:val="es-CO"/>
        </w:rPr>
        <w:t xml:space="preserve">% de los usuarios encuestados son </w:t>
      </w:r>
      <w:r w:rsidR="00647A5D" w:rsidRPr="00FD42B6">
        <w:rPr>
          <w:lang w:val="es-CO"/>
        </w:rPr>
        <w:t>madre</w:t>
      </w:r>
      <w:r w:rsidR="00FC1E8E" w:rsidRPr="00FD42B6">
        <w:rPr>
          <w:lang w:val="es-CO"/>
        </w:rPr>
        <w:t xml:space="preserve"> </w:t>
      </w:r>
      <w:r w:rsidR="00647A5D" w:rsidRPr="00FD42B6">
        <w:rPr>
          <w:lang w:val="es-CO"/>
        </w:rPr>
        <w:t>o padre cabeza de familia, el 20</w:t>
      </w:r>
      <w:r w:rsidRPr="00FD42B6">
        <w:rPr>
          <w:lang w:val="es-CO"/>
        </w:rPr>
        <w:t>% corresponde a</w:t>
      </w:r>
      <w:r w:rsidR="00647A5D" w:rsidRPr="00FD42B6">
        <w:rPr>
          <w:lang w:val="es-CO"/>
        </w:rPr>
        <w:t xml:space="preserve"> población SISBEN 1 y 2</w:t>
      </w:r>
      <w:r w:rsidRPr="00FD42B6">
        <w:rPr>
          <w:lang w:val="es-CO"/>
        </w:rPr>
        <w:t xml:space="preserve">; </w:t>
      </w:r>
      <w:r w:rsidR="00647A5D" w:rsidRPr="00FD42B6">
        <w:rPr>
          <w:lang w:val="es-CO"/>
        </w:rPr>
        <w:t>el 6%</w:t>
      </w:r>
      <w:r w:rsidR="00FC1E8E" w:rsidRPr="00FD42B6">
        <w:rPr>
          <w:lang w:val="es-CO"/>
        </w:rPr>
        <w:t xml:space="preserve"> a</w:t>
      </w:r>
      <w:r w:rsidR="000235D9" w:rsidRPr="00FD42B6">
        <w:rPr>
          <w:lang w:val="es-CO"/>
        </w:rPr>
        <w:t xml:space="preserve"> desplazado por la violencia. En</w:t>
      </w:r>
      <w:r w:rsidRPr="00FD42B6">
        <w:rPr>
          <w:lang w:val="es-CO"/>
        </w:rPr>
        <w:t xml:space="preserve"> menores proporciones se encuentran </w:t>
      </w:r>
      <w:r w:rsidR="00647A5D" w:rsidRPr="00FD42B6">
        <w:rPr>
          <w:lang w:val="es-CO"/>
        </w:rPr>
        <w:t xml:space="preserve">las víctimas registradas en el Registro Único de Víctimas-RUV </w:t>
      </w:r>
      <w:r w:rsidR="00FC1E8E" w:rsidRPr="00FD42B6">
        <w:rPr>
          <w:lang w:val="es-CO"/>
        </w:rPr>
        <w:t>con</w:t>
      </w:r>
      <w:r w:rsidR="00647A5D" w:rsidRPr="00FD42B6">
        <w:rPr>
          <w:lang w:val="es-CO"/>
        </w:rPr>
        <w:t xml:space="preserve"> un 2%, personas LGBTI 1% y extranjeros 1</w:t>
      </w:r>
      <w:r w:rsidRPr="00FD42B6">
        <w:rPr>
          <w:lang w:val="es-CO"/>
        </w:rPr>
        <w:t>%.</w:t>
      </w:r>
    </w:p>
    <w:p w:rsidR="009858BA" w:rsidRPr="00FD42B6" w:rsidRDefault="009858BA" w:rsidP="00283E83">
      <w:pPr>
        <w:rPr>
          <w:lang w:val="es-CO"/>
        </w:rPr>
      </w:pPr>
    </w:p>
    <w:p w:rsidR="009858BA" w:rsidRPr="00FD42B6" w:rsidRDefault="003974DE" w:rsidP="00283E83">
      <w:pPr>
        <w:rPr>
          <w:lang w:val="es-CO"/>
        </w:rPr>
      </w:pPr>
      <w:r w:rsidRPr="00FD42B6">
        <w:rPr>
          <w:lang w:val="es-CO"/>
        </w:rPr>
        <w:t>En relación al tipo de trámite efectuado en la Registraduría, el 43% se acercan a realizar el trámite de cédula de ciudadanía, 28% el trámite de Registro Civil, 20% el trámite de Tarjeta de Identidad, 4% el trámite de inscripción de la cédula de ciudadanía para votar, 1% incorporación de la cédula de ciudadanía en la base de datos del censo electoral, 1% como jurado de votación, 1% al trámite de PQRSDC’s (Peticiones, Quejas, Reclamos, Sugerencias, Denuncias) y el 2 % restante a otro tipo de trámite.</w:t>
      </w:r>
    </w:p>
    <w:p w:rsidR="009858BA" w:rsidRPr="00FD42B6" w:rsidRDefault="009858BA" w:rsidP="00283E83">
      <w:pPr>
        <w:rPr>
          <w:lang w:val="es-CO"/>
        </w:rPr>
      </w:pPr>
    </w:p>
    <w:p w:rsidR="009858BA" w:rsidRPr="00FD42B6" w:rsidRDefault="00A06DFD" w:rsidP="00283E83">
      <w:pPr>
        <w:rPr>
          <w:lang w:val="es-CO"/>
        </w:rPr>
      </w:pPr>
      <w:r w:rsidRPr="00FD42B6">
        <w:rPr>
          <w:lang w:val="es-CO"/>
        </w:rPr>
        <w:t>R</w:t>
      </w:r>
      <w:r w:rsidR="00856131" w:rsidRPr="00FD42B6">
        <w:rPr>
          <w:lang w:val="es-CO"/>
        </w:rPr>
        <w:t>especto a las herramientas tecnológicas de mayor utilización,</w:t>
      </w:r>
      <w:r w:rsidR="009858BA" w:rsidRPr="00FD42B6">
        <w:rPr>
          <w:lang w:val="es-CO"/>
        </w:rPr>
        <w:t xml:space="preserve"> se encontró </w:t>
      </w:r>
      <w:r w:rsidR="00856131" w:rsidRPr="00FD42B6">
        <w:rPr>
          <w:lang w:val="es-CO"/>
        </w:rPr>
        <w:t xml:space="preserve">que el 85% de los </w:t>
      </w:r>
      <w:r w:rsidR="0019397E" w:rsidRPr="00FD42B6">
        <w:rPr>
          <w:lang w:val="es-CO"/>
        </w:rPr>
        <w:t xml:space="preserve">colombianos </w:t>
      </w:r>
      <w:r w:rsidR="00856131" w:rsidRPr="00FD42B6">
        <w:rPr>
          <w:lang w:val="es-CO"/>
        </w:rPr>
        <w:t xml:space="preserve">tienen celular, el 65% usan correo electrónico y las redes sociales, el 30% cuenta con línea telefónica en su hogar, el 23% utiliza aplicaciones móviles y el 19% usa el chat virtual. Los porcentajes restantes que no se señalan se infieren, corresponden a la ausencia o el poco uso de estas herramientas, es decir, el 5% de los encuestados no usa el computador, no cuentan con acceso a internet, no usa redes sociales y no tiene cuenta de correo electrónico, el 10% no utiliza el chat virtual, el 9% no utiliza línea telefónica ni aplicaciones móviles </w:t>
      </w:r>
      <w:r w:rsidRPr="00FD42B6">
        <w:rPr>
          <w:lang w:val="es-CO"/>
        </w:rPr>
        <w:t>y por</w:t>
      </w:r>
      <w:r w:rsidR="00856131" w:rsidRPr="00FD42B6">
        <w:rPr>
          <w:lang w:val="es-CO"/>
        </w:rPr>
        <w:t xml:space="preserve"> último, el 2% no usa celular. </w:t>
      </w:r>
    </w:p>
    <w:p w:rsidR="00A06DFD" w:rsidRPr="00FD42B6" w:rsidRDefault="00A06DFD" w:rsidP="00283E83">
      <w:pPr>
        <w:rPr>
          <w:lang w:val="es-CO"/>
        </w:rPr>
      </w:pPr>
    </w:p>
    <w:p w:rsidR="000235D9" w:rsidRPr="00FD42B6" w:rsidRDefault="00A06DFD" w:rsidP="00283E83">
      <w:pPr>
        <w:rPr>
          <w:lang w:val="es-CO"/>
        </w:rPr>
      </w:pPr>
      <w:r w:rsidRPr="00FD42B6">
        <w:rPr>
          <w:lang w:val="es-CO"/>
        </w:rPr>
        <w:t xml:space="preserve">De acuerdo a la variable “preferencia de canal por fácil acceso y mayor utilidad”, se encontró que de un 63% de los </w:t>
      </w:r>
      <w:r w:rsidR="0019397E" w:rsidRPr="00FD42B6">
        <w:rPr>
          <w:lang w:val="es-CO"/>
        </w:rPr>
        <w:t>colombianos</w:t>
      </w:r>
      <w:r w:rsidRPr="00FD42B6">
        <w:rPr>
          <w:lang w:val="es-CO"/>
        </w:rPr>
        <w:t xml:space="preserve"> prefieren</w:t>
      </w:r>
      <w:r w:rsidR="000235D9" w:rsidRPr="00FD42B6">
        <w:rPr>
          <w:lang w:val="es-CO"/>
        </w:rPr>
        <w:t xml:space="preserve"> usar</w:t>
      </w:r>
      <w:r w:rsidRPr="00FD42B6">
        <w:rPr>
          <w:lang w:val="es-CO"/>
        </w:rPr>
        <w:t xml:space="preserve"> el canal presencial, un 23% el canal virtual, un 11% el canal telefónico, un 2% el canal físico o de correspondencia y el 1% restante la Unidad móvil de atención a població</w:t>
      </w:r>
      <w:r w:rsidR="000235D9" w:rsidRPr="00FD42B6">
        <w:rPr>
          <w:lang w:val="es-CO"/>
        </w:rPr>
        <w:t>n vulnerable-UDAPV. Finalmente, según el nivel de satisfacción de los usuarios en la atención prestada, el 47% declaró sentirse satisfecho, el</w:t>
      </w:r>
      <w:r w:rsidRPr="00FD42B6">
        <w:rPr>
          <w:lang w:val="es-CO"/>
        </w:rPr>
        <w:t xml:space="preserve"> 46% como muy satisfecho, un 5% como poco satisfecho y </w:t>
      </w:r>
      <w:r w:rsidR="000235D9" w:rsidRPr="00FD42B6">
        <w:rPr>
          <w:lang w:val="es-CO"/>
        </w:rPr>
        <w:t>un 1% como insatisfecho y muy insatisfecho.</w:t>
      </w:r>
    </w:p>
    <w:p w:rsidR="000235D9" w:rsidRPr="00FD42B6" w:rsidRDefault="000235D9" w:rsidP="00283E83">
      <w:pPr>
        <w:rPr>
          <w:lang w:val="es-CO"/>
        </w:rPr>
      </w:pPr>
    </w:p>
    <w:p w:rsidR="000235D9" w:rsidRDefault="000235D9" w:rsidP="00283E83">
      <w:pPr>
        <w:rPr>
          <w:b/>
          <w:u w:val="single"/>
        </w:rPr>
      </w:pPr>
      <w:r>
        <w:rPr>
          <w:b/>
          <w:u w:val="single"/>
        </w:rPr>
        <w:br w:type="page"/>
      </w:r>
    </w:p>
    <w:p w:rsidR="009858BA" w:rsidRDefault="009858BA" w:rsidP="00283E83">
      <w:pPr>
        <w:rPr>
          <w:rFonts w:ascii="Arial" w:hAnsi="Arial" w:cs="Arial"/>
          <w:b/>
          <w:u w:val="single"/>
        </w:rPr>
      </w:pPr>
      <w:r w:rsidRPr="007B26CB">
        <w:rPr>
          <w:rFonts w:ascii="Arial" w:hAnsi="Arial" w:cs="Arial"/>
          <w:b/>
          <w:u w:val="single"/>
        </w:rPr>
        <w:lastRenderedPageBreak/>
        <w:t xml:space="preserve">PERFIL DEL </w:t>
      </w:r>
      <w:r>
        <w:rPr>
          <w:rFonts w:ascii="Arial" w:hAnsi="Arial" w:cs="Arial"/>
          <w:b/>
          <w:u w:val="single"/>
        </w:rPr>
        <w:t>COLOMBIANO USUARIO DE LOS SERVICIOS DE LA RNEC</w:t>
      </w:r>
    </w:p>
    <w:p w:rsidR="009858BA" w:rsidRPr="00706D86" w:rsidRDefault="009858BA" w:rsidP="00283E83">
      <w:pPr>
        <w:rPr>
          <w:rFonts w:ascii="Arial" w:hAnsi="Arial" w:cs="Arial"/>
          <w:highlight w:val="green"/>
          <w:u w:val="single"/>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1"/>
        <w:gridCol w:w="7007"/>
      </w:tblGrid>
      <w:tr w:rsidR="009858BA" w:rsidRPr="00706D86" w:rsidTr="0019397E">
        <w:trPr>
          <w:trHeight w:val="315"/>
          <w:jc w:val="center"/>
        </w:trPr>
        <w:tc>
          <w:tcPr>
            <w:tcW w:w="9868" w:type="dxa"/>
            <w:gridSpan w:val="2"/>
            <w:shd w:val="clear" w:color="auto" w:fill="C0C0C0"/>
            <w:noWrap/>
            <w:vAlign w:val="center"/>
          </w:tcPr>
          <w:p w:rsidR="009858BA" w:rsidRPr="00283E83" w:rsidRDefault="009858BA" w:rsidP="00283E83">
            <w:pPr>
              <w:rPr>
                <w:rFonts w:cs="Kalinga"/>
                <w:b/>
                <w:bCs/>
                <w:szCs w:val="22"/>
              </w:rPr>
            </w:pPr>
            <w:r w:rsidRPr="00283E83">
              <w:rPr>
                <w:rFonts w:cs="Kalinga"/>
                <w:b/>
                <w:bCs/>
                <w:szCs w:val="22"/>
              </w:rPr>
              <w:t>Registraduría Nacional del Estado Civil</w:t>
            </w:r>
          </w:p>
        </w:tc>
      </w:tr>
      <w:tr w:rsidR="009858BA" w:rsidRPr="00706D86" w:rsidTr="0019397E">
        <w:trPr>
          <w:trHeight w:val="330"/>
          <w:jc w:val="center"/>
        </w:trPr>
        <w:tc>
          <w:tcPr>
            <w:tcW w:w="2861" w:type="dxa"/>
            <w:shd w:val="clear" w:color="auto" w:fill="auto"/>
            <w:noWrap/>
            <w:vAlign w:val="center"/>
          </w:tcPr>
          <w:p w:rsidR="009858BA" w:rsidRPr="00283E83" w:rsidRDefault="009858BA" w:rsidP="00283E83">
            <w:pPr>
              <w:rPr>
                <w:rFonts w:cs="Kalinga"/>
                <w:b/>
                <w:bCs/>
                <w:szCs w:val="22"/>
              </w:rPr>
            </w:pPr>
            <w:r w:rsidRPr="00283E83">
              <w:rPr>
                <w:rFonts w:cs="Kalinga"/>
                <w:b/>
                <w:bCs/>
                <w:szCs w:val="22"/>
              </w:rPr>
              <w:t>VARIABLE</w:t>
            </w:r>
          </w:p>
        </w:tc>
        <w:tc>
          <w:tcPr>
            <w:tcW w:w="7007" w:type="dxa"/>
            <w:shd w:val="clear" w:color="auto" w:fill="auto"/>
            <w:vAlign w:val="center"/>
          </w:tcPr>
          <w:p w:rsidR="009858BA" w:rsidRPr="00283E83" w:rsidRDefault="009858BA" w:rsidP="00283E83">
            <w:pPr>
              <w:rPr>
                <w:rFonts w:cs="Kalinga"/>
                <w:b/>
                <w:bCs/>
                <w:szCs w:val="22"/>
              </w:rPr>
            </w:pPr>
            <w:r w:rsidRPr="00283E83">
              <w:rPr>
                <w:rFonts w:cs="Kalinga"/>
                <w:b/>
                <w:bCs/>
                <w:szCs w:val="22"/>
              </w:rPr>
              <w:t>PERFIL</w:t>
            </w:r>
          </w:p>
        </w:tc>
      </w:tr>
      <w:tr w:rsidR="00E37598" w:rsidRPr="00706D86" w:rsidTr="0019397E">
        <w:trPr>
          <w:trHeight w:val="615"/>
          <w:jc w:val="center"/>
        </w:trPr>
        <w:tc>
          <w:tcPr>
            <w:tcW w:w="2861" w:type="dxa"/>
            <w:shd w:val="clear" w:color="auto" w:fill="auto"/>
            <w:noWrap/>
            <w:vAlign w:val="center"/>
          </w:tcPr>
          <w:p w:rsidR="00E37598" w:rsidRPr="00283E83" w:rsidRDefault="00E37598" w:rsidP="00E37598">
            <w:pPr>
              <w:rPr>
                <w:rFonts w:cs="Kalinga"/>
                <w:szCs w:val="22"/>
              </w:rPr>
            </w:pPr>
            <w:r>
              <w:rPr>
                <w:rFonts w:cs="Kalinga"/>
                <w:szCs w:val="22"/>
              </w:rPr>
              <w:t>Rango de edad</w:t>
            </w:r>
          </w:p>
        </w:tc>
        <w:tc>
          <w:tcPr>
            <w:tcW w:w="7007" w:type="dxa"/>
            <w:shd w:val="clear" w:color="auto" w:fill="auto"/>
            <w:vAlign w:val="center"/>
          </w:tcPr>
          <w:p w:rsidR="00E37598" w:rsidRPr="00283E83" w:rsidRDefault="00E37598" w:rsidP="005F77E1">
            <w:pPr>
              <w:rPr>
                <w:rFonts w:cs="Kalinga"/>
                <w:szCs w:val="22"/>
              </w:rPr>
            </w:pPr>
            <w:r>
              <w:rPr>
                <w:rFonts w:cs="Kalinga"/>
                <w:szCs w:val="22"/>
              </w:rPr>
              <w:t xml:space="preserve">La mayor proporción de </w:t>
            </w:r>
            <w:r w:rsidR="0019397E">
              <w:rPr>
                <w:rFonts w:cs="Kalinga"/>
                <w:szCs w:val="22"/>
              </w:rPr>
              <w:t>colombianos</w:t>
            </w:r>
            <w:r>
              <w:rPr>
                <w:rFonts w:cs="Kalinga"/>
                <w:szCs w:val="22"/>
              </w:rPr>
              <w:t xml:space="preserve"> que asiste a la </w:t>
            </w:r>
            <w:r w:rsidR="005F77E1">
              <w:rPr>
                <w:rFonts w:cs="Kalinga"/>
                <w:szCs w:val="22"/>
              </w:rPr>
              <w:t>RNEC</w:t>
            </w:r>
            <w:r>
              <w:rPr>
                <w:rFonts w:cs="Kalinga"/>
                <w:szCs w:val="22"/>
              </w:rPr>
              <w:t xml:space="preserve"> se encuentra entre los 18 a 30 años (33%) y entre 30 y 45 años (29%).</w:t>
            </w:r>
          </w:p>
        </w:tc>
      </w:tr>
      <w:tr w:rsidR="00E37598" w:rsidRPr="00706D86" w:rsidTr="0019397E">
        <w:trPr>
          <w:trHeight w:val="525"/>
          <w:jc w:val="center"/>
        </w:trPr>
        <w:tc>
          <w:tcPr>
            <w:tcW w:w="2861" w:type="dxa"/>
            <w:shd w:val="clear" w:color="auto" w:fill="auto"/>
            <w:noWrap/>
            <w:vAlign w:val="center"/>
          </w:tcPr>
          <w:p w:rsidR="00E37598" w:rsidRPr="00283E83" w:rsidRDefault="00E37598" w:rsidP="00283E83">
            <w:pPr>
              <w:rPr>
                <w:rFonts w:cs="Kalinga"/>
                <w:szCs w:val="22"/>
              </w:rPr>
            </w:pPr>
            <w:r w:rsidRPr="00283E83">
              <w:rPr>
                <w:rFonts w:cs="Kalinga"/>
                <w:szCs w:val="22"/>
              </w:rPr>
              <w:t>Género</w:t>
            </w:r>
          </w:p>
        </w:tc>
        <w:tc>
          <w:tcPr>
            <w:tcW w:w="7007" w:type="dxa"/>
            <w:shd w:val="clear" w:color="auto" w:fill="auto"/>
            <w:vAlign w:val="center"/>
          </w:tcPr>
          <w:p w:rsidR="00E37598" w:rsidRPr="00283E83" w:rsidRDefault="00E37598" w:rsidP="005F77E1">
            <w:pPr>
              <w:rPr>
                <w:rFonts w:cs="Kalinga"/>
                <w:szCs w:val="22"/>
              </w:rPr>
            </w:pPr>
            <w:r>
              <w:rPr>
                <w:rFonts w:cs="Kalinga"/>
                <w:szCs w:val="22"/>
                <w:lang w:val="es-ES_tradnl"/>
              </w:rPr>
              <w:t>Hombres (46%) y Mujeres (53</w:t>
            </w:r>
            <w:r w:rsidRPr="00283E83">
              <w:rPr>
                <w:rFonts w:cs="Kalinga"/>
                <w:szCs w:val="22"/>
                <w:lang w:val="es-ES_tradnl"/>
              </w:rPr>
              <w:t xml:space="preserve">%), asisten a la </w:t>
            </w:r>
            <w:r w:rsidR="005F77E1">
              <w:rPr>
                <w:rFonts w:cs="Kalinga"/>
                <w:szCs w:val="22"/>
                <w:lang w:val="es-ES_tradnl"/>
              </w:rPr>
              <w:t>RNEC</w:t>
            </w:r>
            <w:r w:rsidRPr="00283E83">
              <w:rPr>
                <w:rFonts w:cs="Kalinga"/>
                <w:szCs w:val="22"/>
                <w:lang w:val="es-ES_tradnl"/>
              </w:rPr>
              <w:t xml:space="preserve"> en proporciones similares.</w:t>
            </w:r>
          </w:p>
        </w:tc>
      </w:tr>
      <w:tr w:rsidR="00E37598" w:rsidRPr="00706D86" w:rsidTr="0019397E">
        <w:trPr>
          <w:trHeight w:val="698"/>
          <w:jc w:val="center"/>
        </w:trPr>
        <w:tc>
          <w:tcPr>
            <w:tcW w:w="2861" w:type="dxa"/>
            <w:shd w:val="clear" w:color="auto" w:fill="auto"/>
            <w:noWrap/>
            <w:vAlign w:val="center"/>
          </w:tcPr>
          <w:p w:rsidR="00E37598" w:rsidRPr="00283E83" w:rsidRDefault="00E37598" w:rsidP="00E37598">
            <w:pPr>
              <w:rPr>
                <w:rFonts w:cs="Kalinga"/>
                <w:szCs w:val="22"/>
              </w:rPr>
            </w:pPr>
            <w:r>
              <w:rPr>
                <w:rFonts w:cs="Kalinga"/>
                <w:szCs w:val="22"/>
              </w:rPr>
              <w:t>Situación o</w:t>
            </w:r>
            <w:r w:rsidRPr="00283E83">
              <w:rPr>
                <w:rFonts w:cs="Kalinga"/>
                <w:szCs w:val="22"/>
              </w:rPr>
              <w:t>cupacional</w:t>
            </w:r>
          </w:p>
        </w:tc>
        <w:tc>
          <w:tcPr>
            <w:tcW w:w="7007" w:type="dxa"/>
            <w:shd w:val="clear" w:color="auto" w:fill="auto"/>
            <w:vAlign w:val="center"/>
          </w:tcPr>
          <w:p w:rsidR="00E37598" w:rsidRPr="00283E83" w:rsidRDefault="00E37598" w:rsidP="00E37598">
            <w:pPr>
              <w:rPr>
                <w:rFonts w:cs="Kalinga"/>
                <w:szCs w:val="22"/>
              </w:rPr>
            </w:pPr>
            <w:r w:rsidRPr="00283E83">
              <w:rPr>
                <w:rFonts w:cs="Kalinga"/>
                <w:szCs w:val="22"/>
              </w:rPr>
              <w:t xml:space="preserve">Las personas que asisten a la Registraduría Nacional del Estado Civil </w:t>
            </w:r>
            <w:r>
              <w:rPr>
                <w:rFonts w:cs="Kalinga"/>
                <w:szCs w:val="22"/>
              </w:rPr>
              <w:t>son estudiantes (23%) e independientes (23</w:t>
            </w:r>
            <w:r w:rsidRPr="00283E83">
              <w:rPr>
                <w:rFonts w:cs="Kalinga"/>
                <w:szCs w:val="22"/>
              </w:rPr>
              <w:t>%).</w:t>
            </w:r>
          </w:p>
        </w:tc>
      </w:tr>
      <w:tr w:rsidR="00E37598" w:rsidRPr="00706D86" w:rsidTr="0019397E">
        <w:trPr>
          <w:trHeight w:val="345"/>
          <w:jc w:val="center"/>
        </w:trPr>
        <w:tc>
          <w:tcPr>
            <w:tcW w:w="2861" w:type="dxa"/>
            <w:shd w:val="clear" w:color="auto" w:fill="auto"/>
            <w:noWrap/>
            <w:vAlign w:val="center"/>
          </w:tcPr>
          <w:p w:rsidR="00E37598" w:rsidRPr="00283E83" w:rsidRDefault="00E37598" w:rsidP="00283E83">
            <w:pPr>
              <w:rPr>
                <w:rFonts w:cs="Kalinga"/>
                <w:szCs w:val="22"/>
              </w:rPr>
            </w:pPr>
            <w:r>
              <w:rPr>
                <w:rFonts w:cs="Kalinga"/>
                <w:szCs w:val="22"/>
              </w:rPr>
              <w:t>Nivel de educación</w:t>
            </w:r>
          </w:p>
        </w:tc>
        <w:tc>
          <w:tcPr>
            <w:tcW w:w="7007" w:type="dxa"/>
            <w:shd w:val="clear" w:color="auto" w:fill="auto"/>
            <w:vAlign w:val="center"/>
          </w:tcPr>
          <w:p w:rsidR="00E37598" w:rsidRPr="00283E83" w:rsidRDefault="00E37598" w:rsidP="005F77E1">
            <w:pPr>
              <w:rPr>
                <w:rFonts w:cs="Kalinga"/>
                <w:szCs w:val="22"/>
              </w:rPr>
            </w:pPr>
            <w:r w:rsidRPr="00283E83">
              <w:rPr>
                <w:rFonts w:cs="Kalinga"/>
                <w:szCs w:val="22"/>
              </w:rPr>
              <w:t xml:space="preserve">La mayor parte de los </w:t>
            </w:r>
            <w:r w:rsidR="0019397E">
              <w:rPr>
                <w:rFonts w:cs="Kalinga"/>
                <w:szCs w:val="22"/>
              </w:rPr>
              <w:t xml:space="preserve">colombianos </w:t>
            </w:r>
            <w:r w:rsidRPr="00283E83">
              <w:rPr>
                <w:rFonts w:cs="Kalinga"/>
                <w:szCs w:val="22"/>
              </w:rPr>
              <w:t xml:space="preserve">que asisten a la </w:t>
            </w:r>
            <w:r w:rsidR="005F77E1">
              <w:rPr>
                <w:rFonts w:cs="Kalinga"/>
                <w:szCs w:val="22"/>
              </w:rPr>
              <w:t>RNEC</w:t>
            </w:r>
            <w:r w:rsidRPr="00283E83">
              <w:rPr>
                <w:rFonts w:cs="Kalinga"/>
                <w:szCs w:val="22"/>
              </w:rPr>
              <w:t xml:space="preserve"> se encuentran en un nivel de escolaridad </w:t>
            </w:r>
            <w:r>
              <w:rPr>
                <w:rFonts w:cs="Kalinga"/>
                <w:szCs w:val="22"/>
              </w:rPr>
              <w:t>medio, es decir, secundaria (39%).</w:t>
            </w:r>
          </w:p>
        </w:tc>
      </w:tr>
      <w:tr w:rsidR="00E37598" w:rsidRPr="00706D86" w:rsidTr="0019397E">
        <w:trPr>
          <w:trHeight w:val="603"/>
          <w:jc w:val="center"/>
        </w:trPr>
        <w:tc>
          <w:tcPr>
            <w:tcW w:w="2861" w:type="dxa"/>
            <w:shd w:val="clear" w:color="auto" w:fill="auto"/>
            <w:noWrap/>
            <w:vAlign w:val="center"/>
          </w:tcPr>
          <w:p w:rsidR="00E37598" w:rsidRPr="00283E83" w:rsidRDefault="00E37598" w:rsidP="00283E83">
            <w:pPr>
              <w:rPr>
                <w:rFonts w:cs="Kalinga"/>
                <w:szCs w:val="22"/>
              </w:rPr>
            </w:pPr>
            <w:r w:rsidRPr="00283E83">
              <w:rPr>
                <w:rFonts w:cs="Kalinga"/>
                <w:szCs w:val="22"/>
              </w:rPr>
              <w:t>Características de la Población</w:t>
            </w:r>
          </w:p>
        </w:tc>
        <w:tc>
          <w:tcPr>
            <w:tcW w:w="7007" w:type="dxa"/>
            <w:shd w:val="clear" w:color="auto" w:fill="auto"/>
            <w:vAlign w:val="center"/>
          </w:tcPr>
          <w:p w:rsidR="00E37598" w:rsidRPr="00283E83" w:rsidRDefault="00E37598" w:rsidP="00E37598">
            <w:pPr>
              <w:rPr>
                <w:rFonts w:cs="Kalinga"/>
                <w:szCs w:val="22"/>
              </w:rPr>
            </w:pPr>
            <w:r w:rsidRPr="00283E83">
              <w:rPr>
                <w:rFonts w:cs="Kalinga"/>
                <w:szCs w:val="22"/>
              </w:rPr>
              <w:t>El mayor porcentaje de los grupos presentados lo representan padr</w:t>
            </w:r>
            <w:r>
              <w:rPr>
                <w:rFonts w:cs="Kalinga"/>
                <w:szCs w:val="22"/>
              </w:rPr>
              <w:t>es y madres cabeza de familia 29</w:t>
            </w:r>
            <w:r w:rsidRPr="00283E83">
              <w:rPr>
                <w:rFonts w:cs="Kalinga"/>
                <w:szCs w:val="22"/>
              </w:rPr>
              <w:t>% y</w:t>
            </w:r>
            <w:r>
              <w:rPr>
                <w:rFonts w:cs="Kalinga"/>
                <w:szCs w:val="22"/>
              </w:rPr>
              <w:t xml:space="preserve"> población SISBEN 1 y 2 (20%)</w:t>
            </w:r>
            <w:r w:rsidRPr="00283E83">
              <w:rPr>
                <w:rFonts w:cs="Kalinga"/>
                <w:szCs w:val="22"/>
              </w:rPr>
              <w:t>.</w:t>
            </w:r>
          </w:p>
        </w:tc>
      </w:tr>
      <w:tr w:rsidR="00E37598" w:rsidRPr="00706D86" w:rsidTr="0019397E">
        <w:trPr>
          <w:trHeight w:val="623"/>
          <w:jc w:val="center"/>
        </w:trPr>
        <w:tc>
          <w:tcPr>
            <w:tcW w:w="2861" w:type="dxa"/>
            <w:shd w:val="clear" w:color="auto" w:fill="auto"/>
            <w:noWrap/>
            <w:vAlign w:val="center"/>
          </w:tcPr>
          <w:p w:rsidR="00E37598" w:rsidRPr="00283E83" w:rsidRDefault="00E37598" w:rsidP="00E37598">
            <w:pPr>
              <w:rPr>
                <w:rFonts w:cs="Kalinga"/>
                <w:szCs w:val="22"/>
              </w:rPr>
            </w:pPr>
            <w:r>
              <w:rPr>
                <w:rFonts w:cs="Kalinga"/>
                <w:szCs w:val="22"/>
              </w:rPr>
              <w:t>Herramientas utilizadas con frecuencia</w:t>
            </w:r>
          </w:p>
        </w:tc>
        <w:tc>
          <w:tcPr>
            <w:tcW w:w="7007" w:type="dxa"/>
            <w:shd w:val="clear" w:color="auto" w:fill="auto"/>
            <w:vAlign w:val="center"/>
          </w:tcPr>
          <w:p w:rsidR="00E37598" w:rsidRPr="00283E83" w:rsidRDefault="00E37598" w:rsidP="0019397E">
            <w:pPr>
              <w:rPr>
                <w:rFonts w:cs="Kalinga"/>
                <w:szCs w:val="22"/>
              </w:rPr>
            </w:pPr>
            <w:r>
              <w:rPr>
                <w:rFonts w:cs="Kalinga"/>
                <w:szCs w:val="22"/>
              </w:rPr>
              <w:t xml:space="preserve">Las herramientas tecnológicas más utilizadas por los </w:t>
            </w:r>
            <w:r w:rsidR="0019397E">
              <w:rPr>
                <w:rFonts w:cs="Kalinga"/>
                <w:szCs w:val="22"/>
              </w:rPr>
              <w:t>colombianos</w:t>
            </w:r>
            <w:r>
              <w:rPr>
                <w:rFonts w:cs="Kalinga"/>
                <w:szCs w:val="22"/>
              </w:rPr>
              <w:t xml:space="preserve"> son el celular (85%) e Internet (65%)</w:t>
            </w:r>
          </w:p>
        </w:tc>
      </w:tr>
      <w:tr w:rsidR="00E37598" w:rsidRPr="00706D86" w:rsidTr="0019397E">
        <w:trPr>
          <w:trHeight w:val="449"/>
          <w:jc w:val="center"/>
        </w:trPr>
        <w:tc>
          <w:tcPr>
            <w:tcW w:w="2861" w:type="dxa"/>
            <w:shd w:val="clear" w:color="auto" w:fill="auto"/>
            <w:noWrap/>
            <w:vAlign w:val="center"/>
          </w:tcPr>
          <w:p w:rsidR="00E37598" w:rsidRPr="00283E83" w:rsidRDefault="00E37598" w:rsidP="00283E83">
            <w:pPr>
              <w:rPr>
                <w:rFonts w:cs="Kalinga"/>
                <w:szCs w:val="22"/>
              </w:rPr>
            </w:pPr>
            <w:r>
              <w:rPr>
                <w:rFonts w:cs="Kalinga"/>
                <w:szCs w:val="22"/>
              </w:rPr>
              <w:t>Tipo de trámite  realizados</w:t>
            </w:r>
          </w:p>
        </w:tc>
        <w:tc>
          <w:tcPr>
            <w:tcW w:w="7007" w:type="dxa"/>
            <w:shd w:val="clear" w:color="auto" w:fill="auto"/>
            <w:vAlign w:val="center"/>
          </w:tcPr>
          <w:p w:rsidR="00E37598" w:rsidRPr="00283E83" w:rsidRDefault="00E37598" w:rsidP="0019397E">
            <w:pPr>
              <w:rPr>
                <w:rFonts w:cs="Kalinga"/>
                <w:szCs w:val="22"/>
              </w:rPr>
            </w:pPr>
            <w:r>
              <w:rPr>
                <w:rFonts w:cs="Kalinga"/>
                <w:szCs w:val="22"/>
              </w:rPr>
              <w:t>El trámite más frecuente realizado</w:t>
            </w:r>
            <w:r w:rsidRPr="00283E83">
              <w:rPr>
                <w:rFonts w:cs="Kalinga"/>
                <w:szCs w:val="22"/>
              </w:rPr>
              <w:t xml:space="preserve"> por los </w:t>
            </w:r>
            <w:r w:rsidR="0019397E">
              <w:rPr>
                <w:rFonts w:cs="Kalinga"/>
                <w:szCs w:val="22"/>
              </w:rPr>
              <w:t>colombianos</w:t>
            </w:r>
            <w:r w:rsidRPr="00283E83">
              <w:rPr>
                <w:rFonts w:cs="Kalinga"/>
                <w:szCs w:val="22"/>
              </w:rPr>
              <w:t xml:space="preserve">, es cédula de ciudadanía </w:t>
            </w:r>
            <w:r>
              <w:rPr>
                <w:rFonts w:cs="Kalinga"/>
                <w:szCs w:val="22"/>
              </w:rPr>
              <w:t xml:space="preserve">(43%) y </w:t>
            </w:r>
            <w:proofErr w:type="gramStart"/>
            <w:r>
              <w:rPr>
                <w:rFonts w:cs="Kalinga"/>
                <w:szCs w:val="22"/>
              </w:rPr>
              <w:t>Registro</w:t>
            </w:r>
            <w:proofErr w:type="gramEnd"/>
            <w:r>
              <w:rPr>
                <w:rFonts w:cs="Kalinga"/>
                <w:szCs w:val="22"/>
              </w:rPr>
              <w:t xml:space="preserve"> Civil (28%)</w:t>
            </w:r>
          </w:p>
        </w:tc>
      </w:tr>
      <w:tr w:rsidR="00E37598" w:rsidRPr="00706D86" w:rsidTr="0019397E">
        <w:trPr>
          <w:trHeight w:val="663"/>
          <w:jc w:val="center"/>
        </w:trPr>
        <w:tc>
          <w:tcPr>
            <w:tcW w:w="2861" w:type="dxa"/>
            <w:shd w:val="clear" w:color="auto" w:fill="auto"/>
            <w:noWrap/>
            <w:vAlign w:val="center"/>
          </w:tcPr>
          <w:p w:rsidR="00E37598" w:rsidRPr="00283E83" w:rsidRDefault="00E37598" w:rsidP="00283E83">
            <w:pPr>
              <w:rPr>
                <w:rFonts w:cs="Kalinga"/>
                <w:szCs w:val="22"/>
              </w:rPr>
            </w:pPr>
            <w:r>
              <w:rPr>
                <w:rFonts w:cs="Kalinga"/>
                <w:szCs w:val="22"/>
              </w:rPr>
              <w:t>Canal de fácil acceso o de mayor utilidad</w:t>
            </w:r>
          </w:p>
        </w:tc>
        <w:tc>
          <w:tcPr>
            <w:tcW w:w="7007" w:type="dxa"/>
            <w:shd w:val="clear" w:color="auto" w:fill="auto"/>
            <w:vAlign w:val="center"/>
          </w:tcPr>
          <w:p w:rsidR="00E37598" w:rsidRPr="00283E83" w:rsidRDefault="00E37598" w:rsidP="0019397E">
            <w:pPr>
              <w:rPr>
                <w:rFonts w:cs="Kalinga"/>
                <w:szCs w:val="22"/>
              </w:rPr>
            </w:pPr>
            <w:r>
              <w:rPr>
                <w:rFonts w:cs="Kalinga"/>
                <w:szCs w:val="22"/>
              </w:rPr>
              <w:t xml:space="preserve">El canal preferido por los </w:t>
            </w:r>
            <w:r w:rsidR="0019397E">
              <w:rPr>
                <w:rFonts w:cs="Kalinga"/>
                <w:szCs w:val="22"/>
              </w:rPr>
              <w:t xml:space="preserve">colombianos </w:t>
            </w:r>
            <w:r>
              <w:rPr>
                <w:rFonts w:cs="Kalinga"/>
                <w:szCs w:val="22"/>
              </w:rPr>
              <w:t>es el preferencial con un (63%).</w:t>
            </w:r>
          </w:p>
        </w:tc>
      </w:tr>
      <w:tr w:rsidR="00E37598" w:rsidRPr="00706D86" w:rsidTr="0019397E">
        <w:trPr>
          <w:trHeight w:val="615"/>
          <w:jc w:val="center"/>
        </w:trPr>
        <w:tc>
          <w:tcPr>
            <w:tcW w:w="2861" w:type="dxa"/>
            <w:shd w:val="clear" w:color="auto" w:fill="auto"/>
            <w:noWrap/>
            <w:vAlign w:val="center"/>
          </w:tcPr>
          <w:p w:rsidR="00E37598" w:rsidRPr="00283E83" w:rsidRDefault="00162A43" w:rsidP="00283E83">
            <w:pPr>
              <w:rPr>
                <w:rFonts w:cs="Kalinga"/>
                <w:szCs w:val="22"/>
              </w:rPr>
            </w:pPr>
            <w:r>
              <w:rPr>
                <w:rFonts w:cs="Kalinga"/>
                <w:szCs w:val="22"/>
              </w:rPr>
              <w:t>Satisfacción en atención prestada</w:t>
            </w:r>
          </w:p>
        </w:tc>
        <w:tc>
          <w:tcPr>
            <w:tcW w:w="7007" w:type="dxa"/>
            <w:shd w:val="clear" w:color="auto" w:fill="auto"/>
            <w:vAlign w:val="center"/>
          </w:tcPr>
          <w:p w:rsidR="00E37598" w:rsidRPr="00283E83" w:rsidRDefault="00162A43" w:rsidP="0019397E">
            <w:pPr>
              <w:rPr>
                <w:rFonts w:cs="Kalinga"/>
                <w:szCs w:val="22"/>
              </w:rPr>
            </w:pPr>
            <w:r>
              <w:rPr>
                <w:rFonts w:cs="Kalinga"/>
                <w:szCs w:val="22"/>
              </w:rPr>
              <w:t xml:space="preserve">Al momento de consultar con los </w:t>
            </w:r>
            <w:r w:rsidR="0019397E">
              <w:rPr>
                <w:rFonts w:cs="Kalinga"/>
                <w:szCs w:val="22"/>
              </w:rPr>
              <w:t>colombianos</w:t>
            </w:r>
            <w:r>
              <w:rPr>
                <w:rFonts w:cs="Kalinga"/>
                <w:szCs w:val="22"/>
              </w:rPr>
              <w:t>, cuál era su nivel de satisfacción con la atención prestada, estos respondieron en un (46%) muy satisfecho, un (47%) satisfecho, (5%) poco satisfecho, (1%) insatisfecho y (1%) muy insatisfecho.</w:t>
            </w:r>
          </w:p>
        </w:tc>
      </w:tr>
    </w:tbl>
    <w:p w:rsidR="009858BA" w:rsidRDefault="009858BA" w:rsidP="00283E83">
      <w:pPr>
        <w:rPr>
          <w:lang w:val="es-CO"/>
        </w:rPr>
        <w:sectPr w:rsidR="009858BA" w:rsidSect="00B25F89">
          <w:footerReference w:type="default" r:id="rId24"/>
          <w:footerReference w:type="first" r:id="rId25"/>
          <w:pgSz w:w="12240" w:h="15840" w:code="1"/>
          <w:pgMar w:top="1134" w:right="1134" w:bottom="1134" w:left="1134" w:header="720" w:footer="720" w:gutter="0"/>
          <w:cols w:space="720"/>
          <w:noEndnote/>
          <w:titlePg/>
          <w:docGrid w:linePitch="326"/>
        </w:sectPr>
      </w:pPr>
    </w:p>
    <w:p w:rsidR="00E732AD" w:rsidRDefault="00E732AD" w:rsidP="00F54FD8">
      <w:pPr>
        <w:pStyle w:val="Ttulo1"/>
        <w:numPr>
          <w:ilvl w:val="1"/>
          <w:numId w:val="23"/>
        </w:numPr>
        <w:rPr>
          <w:lang w:val="es-CO"/>
        </w:rPr>
      </w:pPr>
      <w:bookmarkStart w:id="48" w:name="_Toc501007916"/>
      <w:r>
        <w:rPr>
          <w:lang w:val="es-CO"/>
        </w:rPr>
        <w:lastRenderedPageBreak/>
        <w:t>CONTEXTUALIZAC</w:t>
      </w:r>
      <w:r w:rsidR="00C04CD3">
        <w:rPr>
          <w:lang w:val="es-CO"/>
        </w:rPr>
        <w:t>I</w:t>
      </w:r>
      <w:r w:rsidR="00383445">
        <w:rPr>
          <w:lang w:val="es-CO"/>
        </w:rPr>
        <w:t>ÓN Y DIAGNÓ</w:t>
      </w:r>
      <w:r>
        <w:rPr>
          <w:lang w:val="es-CO"/>
        </w:rPr>
        <w:t xml:space="preserve">STICO DEL PLAN ANTICORRUPCIÓN Y DE ATENCIÓN AL COLOMBIANO – PAyAC DE </w:t>
      </w:r>
      <w:r w:rsidR="00B42B92">
        <w:rPr>
          <w:lang w:val="es-CO"/>
        </w:rPr>
        <w:t>LAS VIGENCIAS</w:t>
      </w:r>
      <w:r>
        <w:rPr>
          <w:lang w:val="es-CO"/>
        </w:rPr>
        <w:t xml:space="preserve"> </w:t>
      </w:r>
      <w:r w:rsidR="00B42B92">
        <w:rPr>
          <w:lang w:val="es-CO"/>
        </w:rPr>
        <w:t>2018-2019</w:t>
      </w:r>
      <w:bookmarkEnd w:id="14"/>
      <w:bookmarkEnd w:id="48"/>
      <w:r>
        <w:rPr>
          <w:lang w:val="es-CO"/>
        </w:rPr>
        <w:t xml:space="preserve"> </w:t>
      </w:r>
    </w:p>
    <w:p w:rsidR="00FD42B6" w:rsidRDefault="00FD42B6" w:rsidP="00E732AD">
      <w:pPr>
        <w:rPr>
          <w:rFonts w:cs="Kalinga"/>
          <w:szCs w:val="22"/>
        </w:rPr>
      </w:pPr>
    </w:p>
    <w:p w:rsidR="00E732AD" w:rsidRDefault="00E732AD" w:rsidP="00E732AD">
      <w:pPr>
        <w:rPr>
          <w:rFonts w:cs="Kalinga"/>
          <w:szCs w:val="22"/>
        </w:rPr>
      </w:pPr>
      <w:r w:rsidRPr="00F329D6">
        <w:rPr>
          <w:rFonts w:cs="Kalinga"/>
          <w:szCs w:val="22"/>
        </w:rPr>
        <w:t xml:space="preserve">La Registraduría Nacional del Estado Civil – RNEC diseñó, implementó, y desarrolló en </w:t>
      </w:r>
      <w:r w:rsidR="00B42B92">
        <w:rPr>
          <w:rFonts w:cs="Kalinga"/>
          <w:szCs w:val="22"/>
        </w:rPr>
        <w:t>la vigencia</w:t>
      </w:r>
      <w:r>
        <w:rPr>
          <w:rFonts w:cs="Kalinga"/>
          <w:szCs w:val="22"/>
        </w:rPr>
        <w:t xml:space="preserve"> 201</w:t>
      </w:r>
      <w:r w:rsidR="00B34401">
        <w:rPr>
          <w:rFonts w:cs="Kalinga"/>
          <w:szCs w:val="22"/>
        </w:rPr>
        <w:t>6</w:t>
      </w:r>
      <w:r>
        <w:rPr>
          <w:rFonts w:cs="Kalinga"/>
          <w:szCs w:val="22"/>
        </w:rPr>
        <w:t xml:space="preserve"> su</w:t>
      </w:r>
      <w:r w:rsidRPr="00F329D6">
        <w:rPr>
          <w:rFonts w:cs="Kalinga"/>
          <w:szCs w:val="22"/>
        </w:rPr>
        <w:t xml:space="preserve"> Plan Anticorrupción y de Atención al </w:t>
      </w:r>
      <w:r w:rsidR="002B6FBF" w:rsidRPr="00F329D6">
        <w:rPr>
          <w:rFonts w:cs="Kalinga"/>
          <w:szCs w:val="22"/>
        </w:rPr>
        <w:t>colombiano</w:t>
      </w:r>
      <w:r w:rsidRPr="00F329D6">
        <w:rPr>
          <w:rFonts w:cs="Kalinga"/>
          <w:szCs w:val="22"/>
        </w:rPr>
        <w:t xml:space="preserve"> </w:t>
      </w:r>
      <w:r>
        <w:rPr>
          <w:rFonts w:cs="Kalinga"/>
          <w:szCs w:val="22"/>
        </w:rPr>
        <w:t>–</w:t>
      </w:r>
      <w:r w:rsidRPr="00F329D6">
        <w:rPr>
          <w:rFonts w:cs="Kalinga"/>
          <w:szCs w:val="22"/>
        </w:rPr>
        <w:t xml:space="preserve"> </w:t>
      </w:r>
      <w:r>
        <w:rPr>
          <w:rFonts w:cs="Kalinga"/>
          <w:szCs w:val="22"/>
        </w:rPr>
        <w:t>PayAC</w:t>
      </w:r>
      <w:r w:rsidR="00C00F36">
        <w:rPr>
          <w:rFonts w:cs="Kalinga"/>
          <w:szCs w:val="22"/>
        </w:rPr>
        <w:t xml:space="preserve"> para </w:t>
      </w:r>
      <w:r w:rsidR="009A664C">
        <w:rPr>
          <w:rFonts w:cs="Kalinga"/>
          <w:szCs w:val="22"/>
        </w:rPr>
        <w:t>la</w:t>
      </w:r>
      <w:r w:rsidR="000235D9">
        <w:rPr>
          <w:rFonts w:cs="Kalinga"/>
          <w:szCs w:val="22"/>
        </w:rPr>
        <w:t xml:space="preserve"> vigencia</w:t>
      </w:r>
      <w:r w:rsidR="00C00F36">
        <w:rPr>
          <w:rFonts w:cs="Kalinga"/>
          <w:szCs w:val="22"/>
        </w:rPr>
        <w:t xml:space="preserve"> del </w:t>
      </w:r>
      <w:r w:rsidR="00B34401">
        <w:rPr>
          <w:rFonts w:cs="Kalinga"/>
          <w:szCs w:val="22"/>
        </w:rPr>
        <w:t>2017</w:t>
      </w:r>
      <w:r>
        <w:rPr>
          <w:rFonts w:cs="Kalinga"/>
          <w:szCs w:val="22"/>
        </w:rPr>
        <w:t>, el cual se estructuró</w:t>
      </w:r>
      <w:r w:rsidRPr="00F329D6">
        <w:rPr>
          <w:rFonts w:cs="Kalinga"/>
          <w:szCs w:val="22"/>
        </w:rPr>
        <w:t xml:space="preserve"> en los siguientes </w:t>
      </w:r>
      <w:r w:rsidR="002B6FBF">
        <w:rPr>
          <w:rFonts w:cs="Kalinga"/>
          <w:szCs w:val="22"/>
        </w:rPr>
        <w:t xml:space="preserve">seis </w:t>
      </w:r>
      <w:r w:rsidRPr="00F329D6">
        <w:rPr>
          <w:rFonts w:cs="Kalinga"/>
          <w:szCs w:val="22"/>
        </w:rPr>
        <w:t>componentes:</w:t>
      </w:r>
    </w:p>
    <w:p w:rsidR="00AF27DE" w:rsidRDefault="00AF27DE" w:rsidP="00E732AD">
      <w:pPr>
        <w:rPr>
          <w:rFonts w:cs="Kalinga"/>
          <w:szCs w:val="22"/>
        </w:rPr>
      </w:pPr>
    </w:p>
    <w:p w:rsidR="00062DF2" w:rsidRDefault="00062DF2" w:rsidP="00792F38">
      <w:pPr>
        <w:pStyle w:val="Prrafodelista"/>
        <w:numPr>
          <w:ilvl w:val="0"/>
          <w:numId w:val="3"/>
        </w:numPr>
        <w:rPr>
          <w:rFonts w:cs="Kalinga"/>
          <w:szCs w:val="22"/>
        </w:rPr>
      </w:pPr>
      <w:r>
        <w:rPr>
          <w:rFonts w:cs="Kalinga"/>
          <w:szCs w:val="22"/>
        </w:rPr>
        <w:t xml:space="preserve">Componente 1: </w:t>
      </w:r>
      <w:r w:rsidR="00B34401">
        <w:rPr>
          <w:rFonts w:cs="Kalinga"/>
          <w:szCs w:val="22"/>
        </w:rPr>
        <w:t>Gestión de riesgos de c</w:t>
      </w:r>
      <w:r>
        <w:rPr>
          <w:rFonts w:cs="Kalinga"/>
          <w:szCs w:val="22"/>
        </w:rPr>
        <w:t>orrupción</w:t>
      </w:r>
    </w:p>
    <w:p w:rsidR="00062DF2" w:rsidRDefault="00062DF2" w:rsidP="00792F38">
      <w:pPr>
        <w:pStyle w:val="Prrafodelista"/>
        <w:numPr>
          <w:ilvl w:val="0"/>
          <w:numId w:val="3"/>
        </w:numPr>
        <w:rPr>
          <w:rFonts w:cs="Kalinga"/>
          <w:szCs w:val="22"/>
        </w:rPr>
      </w:pPr>
      <w:r>
        <w:rPr>
          <w:rFonts w:cs="Kalinga"/>
          <w:szCs w:val="22"/>
        </w:rPr>
        <w:t>Compon</w:t>
      </w:r>
      <w:r w:rsidR="00B34401">
        <w:rPr>
          <w:rFonts w:cs="Kalinga"/>
          <w:szCs w:val="22"/>
        </w:rPr>
        <w:t>ente 2: Racionalización de trámites</w:t>
      </w:r>
    </w:p>
    <w:p w:rsidR="00062DF2" w:rsidRDefault="00062DF2" w:rsidP="00792F38">
      <w:pPr>
        <w:pStyle w:val="Prrafodelista"/>
        <w:numPr>
          <w:ilvl w:val="0"/>
          <w:numId w:val="3"/>
        </w:numPr>
        <w:rPr>
          <w:rFonts w:cs="Kalinga"/>
          <w:szCs w:val="22"/>
        </w:rPr>
      </w:pPr>
      <w:r>
        <w:rPr>
          <w:rFonts w:cs="Kalinga"/>
          <w:szCs w:val="22"/>
        </w:rPr>
        <w:t>Componente 3: Rendición de Cuentas</w:t>
      </w:r>
    </w:p>
    <w:p w:rsidR="00062DF2" w:rsidRDefault="00062DF2" w:rsidP="00792F38">
      <w:pPr>
        <w:pStyle w:val="Prrafodelista"/>
        <w:numPr>
          <w:ilvl w:val="0"/>
          <w:numId w:val="3"/>
        </w:numPr>
        <w:rPr>
          <w:rFonts w:cs="Kalinga"/>
          <w:szCs w:val="22"/>
        </w:rPr>
      </w:pPr>
      <w:r>
        <w:rPr>
          <w:rFonts w:cs="Kalinga"/>
          <w:szCs w:val="22"/>
        </w:rPr>
        <w:t>Componente 4: Atención al Colombiano</w:t>
      </w:r>
    </w:p>
    <w:p w:rsidR="00062DF2" w:rsidRPr="00F329D6" w:rsidRDefault="00062DF2" w:rsidP="00792F38">
      <w:pPr>
        <w:pStyle w:val="Prrafodelista"/>
        <w:numPr>
          <w:ilvl w:val="0"/>
          <w:numId w:val="3"/>
        </w:numPr>
        <w:rPr>
          <w:rFonts w:cs="Kalinga"/>
          <w:szCs w:val="22"/>
        </w:rPr>
      </w:pPr>
      <w:r>
        <w:rPr>
          <w:rFonts w:cs="Kalinga"/>
          <w:szCs w:val="22"/>
        </w:rPr>
        <w:t xml:space="preserve">Componente 5: </w:t>
      </w:r>
      <w:r w:rsidRPr="00F329D6">
        <w:rPr>
          <w:rFonts w:cs="Kalinga"/>
          <w:szCs w:val="22"/>
        </w:rPr>
        <w:t>Transparencia y acceso a la información pública</w:t>
      </w:r>
    </w:p>
    <w:p w:rsidR="00062DF2" w:rsidRDefault="00062DF2" w:rsidP="00792F38">
      <w:pPr>
        <w:pStyle w:val="Prrafodelista"/>
        <w:numPr>
          <w:ilvl w:val="0"/>
          <w:numId w:val="3"/>
        </w:numPr>
        <w:rPr>
          <w:rFonts w:cs="Kalinga"/>
          <w:szCs w:val="22"/>
        </w:rPr>
      </w:pPr>
      <w:r>
        <w:rPr>
          <w:rFonts w:cs="Kalinga"/>
          <w:szCs w:val="22"/>
        </w:rPr>
        <w:t xml:space="preserve">Componente 6: </w:t>
      </w:r>
      <w:r w:rsidR="00B34401">
        <w:rPr>
          <w:rFonts w:cs="Kalinga"/>
          <w:szCs w:val="22"/>
        </w:rPr>
        <w:t xml:space="preserve">Participación ciudadana </w:t>
      </w:r>
    </w:p>
    <w:p w:rsidR="00E732AD" w:rsidRPr="00F329D6" w:rsidRDefault="00E732AD" w:rsidP="00E732AD">
      <w:pPr>
        <w:rPr>
          <w:rFonts w:cs="Kalinga"/>
          <w:szCs w:val="22"/>
        </w:rPr>
      </w:pPr>
    </w:p>
    <w:p w:rsidR="00E732AD" w:rsidRDefault="00E732AD" w:rsidP="00C81B6A">
      <w:pPr>
        <w:rPr>
          <w:rFonts w:cs="Kalinga"/>
          <w:szCs w:val="22"/>
        </w:rPr>
      </w:pPr>
      <w:r w:rsidRPr="0073591C">
        <w:rPr>
          <w:rFonts w:cs="Kalinga"/>
          <w:szCs w:val="22"/>
        </w:rPr>
        <w:t xml:space="preserve">En su </w:t>
      </w:r>
      <w:r w:rsidR="00C038E3" w:rsidRPr="0073591C">
        <w:rPr>
          <w:rFonts w:cs="Kalinga"/>
          <w:szCs w:val="22"/>
        </w:rPr>
        <w:t>versión definitiva</w:t>
      </w:r>
      <w:r w:rsidR="0073591C">
        <w:rPr>
          <w:rStyle w:val="Refdenotaalpie"/>
          <w:rFonts w:cs="Kalinga"/>
          <w:szCs w:val="22"/>
        </w:rPr>
        <w:footnoteReference w:id="2"/>
      </w:r>
      <w:r w:rsidRPr="0073591C">
        <w:rPr>
          <w:rFonts w:cs="Kalinga"/>
          <w:szCs w:val="22"/>
        </w:rPr>
        <w:t xml:space="preserve">, el PAyAC de </w:t>
      </w:r>
      <w:r w:rsidR="00B42B92">
        <w:rPr>
          <w:rFonts w:cs="Kalinga"/>
          <w:szCs w:val="22"/>
        </w:rPr>
        <w:t>las vigencias</w:t>
      </w:r>
      <w:r w:rsidRPr="0073591C">
        <w:rPr>
          <w:rFonts w:cs="Kalinga"/>
          <w:szCs w:val="22"/>
        </w:rPr>
        <w:t xml:space="preserve"> 201</w:t>
      </w:r>
      <w:r w:rsidR="00062DF2" w:rsidRPr="0073591C">
        <w:rPr>
          <w:rFonts w:cs="Kalinga"/>
          <w:szCs w:val="22"/>
        </w:rPr>
        <w:t>7</w:t>
      </w:r>
      <w:r w:rsidRPr="0073591C">
        <w:rPr>
          <w:rFonts w:cs="Kalinga"/>
          <w:szCs w:val="22"/>
        </w:rPr>
        <w:t xml:space="preserve"> contempló la planeación y ejecución de</w:t>
      </w:r>
      <w:r w:rsidR="00B34401">
        <w:rPr>
          <w:rFonts w:cs="Kalinga"/>
          <w:szCs w:val="22"/>
        </w:rPr>
        <w:t xml:space="preserve"> </w:t>
      </w:r>
      <w:r w:rsidR="00F6675B">
        <w:rPr>
          <w:rFonts w:cs="Kalinga"/>
          <w:szCs w:val="22"/>
        </w:rPr>
        <w:t>ochenta y cuatro</w:t>
      </w:r>
      <w:r w:rsidR="00B34401">
        <w:rPr>
          <w:rFonts w:cs="Kalinga"/>
          <w:szCs w:val="22"/>
        </w:rPr>
        <w:t xml:space="preserve"> (</w:t>
      </w:r>
      <w:r w:rsidR="00F6675B">
        <w:rPr>
          <w:rFonts w:cs="Kalinga"/>
          <w:szCs w:val="22"/>
        </w:rPr>
        <w:t>84</w:t>
      </w:r>
      <w:r w:rsidR="00C81B6A" w:rsidRPr="0073591C">
        <w:rPr>
          <w:rFonts w:cs="Kalinga"/>
          <w:szCs w:val="22"/>
        </w:rPr>
        <w:t>) actividades</w:t>
      </w:r>
      <w:r w:rsidRPr="0073591C">
        <w:rPr>
          <w:rFonts w:cs="Kalinga"/>
          <w:szCs w:val="22"/>
        </w:rPr>
        <w:t xml:space="preserve">, distribuidas de la siguiente manera por componentes: </w:t>
      </w:r>
      <w:r w:rsidR="00B34401">
        <w:rPr>
          <w:rFonts w:cs="Kalinga"/>
          <w:szCs w:val="22"/>
        </w:rPr>
        <w:t>dieciséis (16</w:t>
      </w:r>
      <w:r w:rsidRPr="0073591C">
        <w:rPr>
          <w:rFonts w:cs="Kalinga"/>
          <w:szCs w:val="22"/>
        </w:rPr>
        <w:t xml:space="preserve">) actividades de gestión de riesgos de corrupción, </w:t>
      </w:r>
      <w:r w:rsidR="00C81B6A" w:rsidRPr="0073591C">
        <w:rPr>
          <w:rFonts w:cs="Kalinga"/>
          <w:szCs w:val="22"/>
        </w:rPr>
        <w:t>ocho</w:t>
      </w:r>
      <w:r w:rsidRPr="0073591C">
        <w:rPr>
          <w:rFonts w:cs="Kalinga"/>
          <w:szCs w:val="22"/>
        </w:rPr>
        <w:t xml:space="preserve"> (</w:t>
      </w:r>
      <w:r w:rsidR="00C81B6A" w:rsidRPr="0073591C">
        <w:rPr>
          <w:rFonts w:cs="Kalinga"/>
          <w:szCs w:val="22"/>
        </w:rPr>
        <w:t>8</w:t>
      </w:r>
      <w:r w:rsidRPr="0073591C">
        <w:rPr>
          <w:rFonts w:cs="Kalinga"/>
          <w:szCs w:val="22"/>
        </w:rPr>
        <w:t xml:space="preserve">) actividades en materia de racionalización de trámites, </w:t>
      </w:r>
      <w:r w:rsidR="00F6675B">
        <w:rPr>
          <w:rFonts w:cs="Kalinga"/>
          <w:szCs w:val="22"/>
        </w:rPr>
        <w:t>doce</w:t>
      </w:r>
      <w:r w:rsidRPr="0073591C">
        <w:rPr>
          <w:rFonts w:cs="Kalinga"/>
          <w:szCs w:val="22"/>
        </w:rPr>
        <w:t xml:space="preserve"> (</w:t>
      </w:r>
      <w:r w:rsidR="00C81B6A" w:rsidRPr="0073591C">
        <w:rPr>
          <w:rFonts w:cs="Kalinga"/>
          <w:szCs w:val="22"/>
        </w:rPr>
        <w:t>1</w:t>
      </w:r>
      <w:r w:rsidR="00F6675B">
        <w:rPr>
          <w:rFonts w:cs="Kalinga"/>
          <w:szCs w:val="22"/>
        </w:rPr>
        <w:t>2</w:t>
      </w:r>
      <w:r w:rsidR="00C81B6A" w:rsidRPr="0073591C">
        <w:rPr>
          <w:rFonts w:cs="Kalinga"/>
          <w:szCs w:val="22"/>
        </w:rPr>
        <w:t>)</w:t>
      </w:r>
      <w:r w:rsidRPr="0073591C">
        <w:rPr>
          <w:rFonts w:cs="Kalinga"/>
          <w:szCs w:val="22"/>
        </w:rPr>
        <w:t xml:space="preserve"> actividades en lo que respecta a rendición de cuentas, </w:t>
      </w:r>
      <w:r w:rsidR="00F6675B">
        <w:rPr>
          <w:rFonts w:cs="Kalinga"/>
          <w:szCs w:val="22"/>
        </w:rPr>
        <w:t xml:space="preserve">veinticuatro </w:t>
      </w:r>
      <w:r w:rsidRPr="0073591C">
        <w:rPr>
          <w:rFonts w:cs="Kalinga"/>
          <w:szCs w:val="22"/>
        </w:rPr>
        <w:t>(</w:t>
      </w:r>
      <w:r w:rsidR="00F6675B">
        <w:rPr>
          <w:rFonts w:cs="Kalinga"/>
          <w:szCs w:val="22"/>
        </w:rPr>
        <w:t>24</w:t>
      </w:r>
      <w:r w:rsidRPr="0073591C">
        <w:rPr>
          <w:rFonts w:cs="Kalinga"/>
          <w:szCs w:val="22"/>
        </w:rPr>
        <w:t>) actividades relacionadas con la atención a los colombianos</w:t>
      </w:r>
      <w:r w:rsidR="00C81B6A" w:rsidRPr="0073591C">
        <w:rPr>
          <w:rFonts w:cs="Kalinga"/>
          <w:szCs w:val="22"/>
        </w:rPr>
        <w:t>, veinte</w:t>
      </w:r>
      <w:r w:rsidRPr="0073591C">
        <w:rPr>
          <w:rFonts w:cs="Kalinga"/>
          <w:szCs w:val="22"/>
        </w:rPr>
        <w:t xml:space="preserve"> (</w:t>
      </w:r>
      <w:r w:rsidR="00C81B6A" w:rsidRPr="0073591C">
        <w:rPr>
          <w:rFonts w:cs="Kalinga"/>
          <w:szCs w:val="22"/>
        </w:rPr>
        <w:t>20</w:t>
      </w:r>
      <w:r w:rsidRPr="0073591C">
        <w:rPr>
          <w:rFonts w:cs="Kalinga"/>
          <w:szCs w:val="22"/>
        </w:rPr>
        <w:t>) actividades en lo referente a transparencia y acceso a la información pública</w:t>
      </w:r>
      <w:r w:rsidR="00C81B6A" w:rsidRPr="0073591C">
        <w:rPr>
          <w:rFonts w:cs="Kalinga"/>
          <w:szCs w:val="22"/>
        </w:rPr>
        <w:t xml:space="preserve"> y </w:t>
      </w:r>
      <w:r w:rsidR="00B34401">
        <w:rPr>
          <w:rFonts w:cs="Kalinga"/>
          <w:szCs w:val="22"/>
        </w:rPr>
        <w:t xml:space="preserve">(4) </w:t>
      </w:r>
      <w:r w:rsidR="00C81B6A" w:rsidRPr="0073591C">
        <w:rPr>
          <w:rFonts w:cs="Kalinga"/>
          <w:szCs w:val="22"/>
        </w:rPr>
        <w:t>cuatro actividades en lo que respecta al componente de Participación Ciudadana</w:t>
      </w:r>
      <w:r w:rsidR="00C81B6A" w:rsidRPr="0073591C">
        <w:rPr>
          <w:rFonts w:cs="Kalinga"/>
          <w:noProof/>
          <w:szCs w:val="22"/>
          <w:lang w:val="es-CO"/>
        </w:rPr>
        <w:t>.</w:t>
      </w:r>
    </w:p>
    <w:p w:rsidR="00C81B6A" w:rsidRDefault="00C81B6A" w:rsidP="00C81B6A"/>
    <w:p w:rsidR="0069732C" w:rsidRPr="00670E8C" w:rsidRDefault="0069732C" w:rsidP="0069732C">
      <w:pPr>
        <w:rPr>
          <w:rFonts w:cs="Kalinga"/>
        </w:rPr>
      </w:pPr>
      <w:r w:rsidRPr="00670E8C">
        <w:rPr>
          <w:rFonts w:cs="Kalinga"/>
        </w:rPr>
        <w:t xml:space="preserve">En la ejecución del Plan Anticorrupción y de Atención al Colombiano de </w:t>
      </w:r>
      <w:r w:rsidR="009A664C">
        <w:rPr>
          <w:rFonts w:cs="Kalinga"/>
        </w:rPr>
        <w:t>las vigencia</w:t>
      </w:r>
      <w:r w:rsidRPr="00670E8C">
        <w:rPr>
          <w:rFonts w:cs="Kalinga"/>
        </w:rPr>
        <w:t xml:space="preserve"> 201</w:t>
      </w:r>
      <w:r w:rsidR="00062DF2">
        <w:rPr>
          <w:rFonts w:cs="Kalinga"/>
        </w:rPr>
        <w:t>7</w:t>
      </w:r>
      <w:r w:rsidRPr="00670E8C">
        <w:rPr>
          <w:rFonts w:cs="Kalinga"/>
        </w:rPr>
        <w:t>, se obt</w:t>
      </w:r>
      <w:r w:rsidR="009A664C">
        <w:rPr>
          <w:rFonts w:cs="Kalinga"/>
        </w:rPr>
        <w:t>uvieron los siguientes logros para</w:t>
      </w:r>
      <w:r w:rsidRPr="00670E8C">
        <w:rPr>
          <w:rFonts w:cs="Kalinga"/>
        </w:rPr>
        <w:t xml:space="preserve"> cada uno de los cinco componentes: </w:t>
      </w:r>
    </w:p>
    <w:p w:rsidR="0069732C" w:rsidRPr="00670E8C" w:rsidRDefault="0069732C" w:rsidP="0069732C">
      <w:pPr>
        <w:rPr>
          <w:rFonts w:cs="Kalinga"/>
        </w:rPr>
      </w:pPr>
    </w:p>
    <w:p w:rsidR="00F6675B" w:rsidRPr="00862BDB" w:rsidRDefault="0069732C" w:rsidP="00862BDB">
      <w:pPr>
        <w:numPr>
          <w:ilvl w:val="0"/>
          <w:numId w:val="4"/>
        </w:numPr>
        <w:rPr>
          <w:rFonts w:cs="Kalinga"/>
        </w:rPr>
      </w:pPr>
      <w:r w:rsidRPr="00862BDB">
        <w:rPr>
          <w:rFonts w:cs="Kalinga"/>
        </w:rPr>
        <w:t xml:space="preserve">En el </w:t>
      </w:r>
      <w:r w:rsidRPr="00862BDB">
        <w:rPr>
          <w:rFonts w:cs="Kalinga"/>
          <w:b/>
        </w:rPr>
        <w:t>componente de Gestión de Riesgos de corrupción</w:t>
      </w:r>
      <w:r w:rsidR="009A664C">
        <w:rPr>
          <w:rFonts w:cs="Kalinga"/>
        </w:rPr>
        <w:t xml:space="preserve"> se actualizaron las</w:t>
      </w:r>
      <w:r w:rsidRPr="00862BDB">
        <w:rPr>
          <w:rFonts w:cs="Kalinga"/>
        </w:rPr>
        <w:t xml:space="preserve"> </w:t>
      </w:r>
      <w:r w:rsidR="00091781">
        <w:rPr>
          <w:rFonts w:cs="Kalinga"/>
        </w:rPr>
        <w:t>herramientas para la Gestión de los</w:t>
      </w:r>
      <w:r w:rsidRPr="00862BDB">
        <w:rPr>
          <w:rFonts w:cs="Kalinga"/>
        </w:rPr>
        <w:t xml:space="preserve"> Riesgo</w:t>
      </w:r>
      <w:r w:rsidR="00091781">
        <w:rPr>
          <w:rFonts w:cs="Kalinga"/>
        </w:rPr>
        <w:t>s</w:t>
      </w:r>
      <w:r w:rsidRPr="00862BDB">
        <w:rPr>
          <w:rFonts w:cs="Kalinga"/>
        </w:rPr>
        <w:t xml:space="preserve"> de corrupción de conformidad con los parámetros metodológi</w:t>
      </w:r>
      <w:r w:rsidR="008A0FEF" w:rsidRPr="00862BDB">
        <w:rPr>
          <w:rFonts w:cs="Kalinga"/>
        </w:rPr>
        <w:t>cos y legales adoptados por el E</w:t>
      </w:r>
      <w:r w:rsidRPr="00862BDB">
        <w:rPr>
          <w:rFonts w:cs="Kalinga"/>
        </w:rPr>
        <w:t xml:space="preserve">stado colombiano en la materia, </w:t>
      </w:r>
      <w:r w:rsidR="00886C89" w:rsidRPr="00862BDB">
        <w:rPr>
          <w:rFonts w:cs="Kalinga"/>
        </w:rPr>
        <w:t xml:space="preserve">lo cual permitió </w:t>
      </w:r>
      <w:r w:rsidR="000235D9" w:rsidRPr="00862BDB">
        <w:rPr>
          <w:rFonts w:cs="Kalinga"/>
        </w:rPr>
        <w:t xml:space="preserve">elaborar </w:t>
      </w:r>
      <w:r w:rsidR="00886C89" w:rsidRPr="00862BDB">
        <w:rPr>
          <w:rFonts w:cs="Kalinga"/>
        </w:rPr>
        <w:t>un PayAC y</w:t>
      </w:r>
      <w:r w:rsidRPr="00862BDB">
        <w:rPr>
          <w:rFonts w:cs="Kalinga"/>
        </w:rPr>
        <w:t xml:space="preserve"> </w:t>
      </w:r>
      <w:r w:rsidR="00886C89" w:rsidRPr="00862BDB">
        <w:rPr>
          <w:rFonts w:cs="Kalinga"/>
        </w:rPr>
        <w:t>un mapa</w:t>
      </w:r>
      <w:r w:rsidRPr="00862BDB">
        <w:rPr>
          <w:rFonts w:cs="Kalinga"/>
        </w:rPr>
        <w:t xml:space="preserve"> de riesgos de corrupción</w:t>
      </w:r>
      <w:r w:rsidR="00AF403F" w:rsidRPr="00862BDB">
        <w:rPr>
          <w:rFonts w:cs="Kalinga"/>
        </w:rPr>
        <w:t xml:space="preserve"> </w:t>
      </w:r>
      <w:r w:rsidR="000235D9" w:rsidRPr="00862BDB">
        <w:rPr>
          <w:rFonts w:cs="Kalinga"/>
        </w:rPr>
        <w:t>vigencia</w:t>
      </w:r>
      <w:r w:rsidR="00AF403F" w:rsidRPr="00862BDB">
        <w:rPr>
          <w:rFonts w:cs="Kalinga"/>
        </w:rPr>
        <w:t xml:space="preserve"> 2017</w:t>
      </w:r>
      <w:r w:rsidRPr="00862BDB">
        <w:rPr>
          <w:rFonts w:cs="Kalinga"/>
        </w:rPr>
        <w:t xml:space="preserve"> para el nivel central y nivel desconcentrado</w:t>
      </w:r>
      <w:r w:rsidR="00862BDB">
        <w:rPr>
          <w:rFonts w:cs="Kalinga"/>
        </w:rPr>
        <w:t xml:space="preserve"> </w:t>
      </w:r>
      <w:r w:rsidR="00862BDB">
        <w:t xml:space="preserve">producto del trabajo conjunto con todas las áreas líderes de macroprocesos haciendo uso de herramientas </w:t>
      </w:r>
      <w:r w:rsidR="00862BDB" w:rsidRPr="00AB3316">
        <w:t>metod</w:t>
      </w:r>
      <w:r w:rsidR="00862BDB">
        <w:t>ológicas revisadas y adecuadas. E</w:t>
      </w:r>
      <w:r w:rsidR="00862BDB" w:rsidRPr="00862BDB">
        <w:rPr>
          <w:rFonts w:cs="Kalinga"/>
        </w:rPr>
        <w:t>ste fue</w:t>
      </w:r>
      <w:r w:rsidRPr="00862BDB">
        <w:rPr>
          <w:rFonts w:cs="Kalinga"/>
        </w:rPr>
        <w:t xml:space="preserve"> </w:t>
      </w:r>
      <w:r w:rsidR="00886C89" w:rsidRPr="00862BDB">
        <w:rPr>
          <w:rFonts w:cs="Kalinga"/>
        </w:rPr>
        <w:t xml:space="preserve">divulgado </w:t>
      </w:r>
      <w:r w:rsidR="00E712B6" w:rsidRPr="00862BDB">
        <w:rPr>
          <w:rFonts w:cs="Kalinga"/>
        </w:rPr>
        <w:t xml:space="preserve">en el enlace de transparencia de la página web institucional </w:t>
      </w:r>
      <w:hyperlink r:id="rId26" w:history="1">
        <w:r w:rsidR="00E712B6" w:rsidRPr="00161EF9">
          <w:rPr>
            <w:rStyle w:val="Hipervnculo"/>
          </w:rPr>
          <w:t>http://www.registraduria.gov.co/-Mapa-de-riegos-de-corrupcion</w:t>
        </w:r>
      </w:hyperlink>
      <w:r w:rsidR="00862BDB">
        <w:t>.</w:t>
      </w:r>
    </w:p>
    <w:p w:rsidR="00862BDB" w:rsidRPr="00862BDB" w:rsidRDefault="00862BDB" w:rsidP="00862BDB">
      <w:pPr>
        <w:rPr>
          <w:rFonts w:cs="Kalinga"/>
        </w:rPr>
      </w:pPr>
    </w:p>
    <w:p w:rsidR="0069732C" w:rsidRPr="00AB3316" w:rsidRDefault="0069732C" w:rsidP="00792F38">
      <w:pPr>
        <w:numPr>
          <w:ilvl w:val="0"/>
          <w:numId w:val="4"/>
        </w:numPr>
        <w:rPr>
          <w:rFonts w:cs="Kalinga"/>
        </w:rPr>
      </w:pPr>
      <w:r w:rsidRPr="00AB3316">
        <w:rPr>
          <w:rFonts w:cs="Kalinga"/>
        </w:rPr>
        <w:lastRenderedPageBreak/>
        <w:t xml:space="preserve">En el </w:t>
      </w:r>
      <w:r w:rsidRPr="00AB3316">
        <w:rPr>
          <w:rFonts w:cs="Kalinga"/>
          <w:b/>
        </w:rPr>
        <w:t>componente de racionalización de trámites</w:t>
      </w:r>
      <w:r w:rsidRPr="00AB3316">
        <w:rPr>
          <w:rFonts w:cs="Kalinga"/>
        </w:rPr>
        <w:t xml:space="preserve"> se logró en materia electoral implementar el proyecto "La Registraduría está comprometida con la participación ciudadana" el cual </w:t>
      </w:r>
      <w:r w:rsidR="00862BDB">
        <w:rPr>
          <w:rFonts w:cs="Kalinga"/>
        </w:rPr>
        <w:t>permitió</w:t>
      </w:r>
      <w:r w:rsidRPr="00AB3316">
        <w:rPr>
          <w:rFonts w:cs="Kalinga"/>
        </w:rPr>
        <w:t xml:space="preserve"> atender de forma oportuna y eficaz las solicitudes de iniciativas que a nivel nacional y territorial se han presentado, facilitándole al </w:t>
      </w:r>
      <w:r w:rsidR="0019397E">
        <w:rPr>
          <w:rFonts w:cs="Kalinga"/>
        </w:rPr>
        <w:t>colombiano</w:t>
      </w:r>
      <w:r w:rsidRPr="00AB3316">
        <w:rPr>
          <w:rFonts w:cs="Kalinga"/>
        </w:rPr>
        <w:t xml:space="preserve"> </w:t>
      </w:r>
      <w:r w:rsidR="004C6556" w:rsidRPr="00AB3316">
        <w:rPr>
          <w:rFonts w:cs="Kalinga"/>
        </w:rPr>
        <w:t>los trámites</w:t>
      </w:r>
      <w:r w:rsidRPr="00AB3316">
        <w:rPr>
          <w:rFonts w:cs="Kalinga"/>
        </w:rPr>
        <w:t xml:space="preserve"> ante la </w:t>
      </w:r>
      <w:r w:rsidR="004C6556" w:rsidRPr="00AB3316">
        <w:rPr>
          <w:rFonts w:cs="Kalinga"/>
        </w:rPr>
        <w:t xml:space="preserve">RNEC </w:t>
      </w:r>
      <w:r w:rsidRPr="00AB3316">
        <w:rPr>
          <w:rFonts w:cs="Kalinga"/>
        </w:rPr>
        <w:t xml:space="preserve">y evitándole que </w:t>
      </w:r>
      <w:r w:rsidR="009A664C">
        <w:rPr>
          <w:rFonts w:cs="Kalinga"/>
        </w:rPr>
        <w:t>incurra en costos innecesarios. P</w:t>
      </w:r>
      <w:r w:rsidRPr="00AB3316">
        <w:rPr>
          <w:rFonts w:cs="Kalinga"/>
        </w:rPr>
        <w:t xml:space="preserve">or su parte, en materia de identificación , se obtuvieron los siguientes logros: </w:t>
      </w:r>
    </w:p>
    <w:p w:rsidR="00CC52BD" w:rsidRPr="009A664C" w:rsidRDefault="00CC52BD" w:rsidP="009A664C">
      <w:pPr>
        <w:rPr>
          <w:rFonts w:cs="Kalinga"/>
        </w:rPr>
      </w:pPr>
    </w:p>
    <w:p w:rsidR="00AB3316" w:rsidRDefault="00131AF5" w:rsidP="00F54FD8">
      <w:pPr>
        <w:pStyle w:val="Prrafodelista"/>
        <w:numPr>
          <w:ilvl w:val="0"/>
          <w:numId w:val="20"/>
        </w:numPr>
      </w:pPr>
      <w:r w:rsidRPr="00AB3316">
        <w:t xml:space="preserve">Mayor cobertura y facilidad de </w:t>
      </w:r>
      <w:r w:rsidR="00AB3316" w:rsidRPr="00AB3316">
        <w:t>pago para los colombianos</w:t>
      </w:r>
      <w:r w:rsidRPr="00AB3316">
        <w:t xml:space="preserve">. Se puede realizar el pago de los productos y servicios ofertados por la RNEC a través </w:t>
      </w:r>
      <w:r w:rsidR="00AB3316" w:rsidRPr="00AB3316">
        <w:t>de 4</w:t>
      </w:r>
      <w:r w:rsidRPr="00AB3316">
        <w:t xml:space="preserve"> </w:t>
      </w:r>
      <w:r w:rsidR="00AB3316" w:rsidRPr="00AB3316">
        <w:t>operadores de servicios postales; se espera que este beneficio permita el acceso a</w:t>
      </w:r>
      <w:r w:rsidRPr="00AB3316">
        <w:t xml:space="preserve"> </w:t>
      </w:r>
      <w:r w:rsidR="00AB3316" w:rsidRPr="00AB3316">
        <w:t>28.206 puntos</w:t>
      </w:r>
      <w:r w:rsidRPr="00AB3316">
        <w:t xml:space="preserve"> de pago </w:t>
      </w:r>
      <w:r w:rsidR="00AB3316" w:rsidRPr="00AB3316">
        <w:t>ubicados en 1.090 municipios</w:t>
      </w:r>
      <w:r w:rsidR="00AB3316">
        <w:t xml:space="preserve">. </w:t>
      </w:r>
      <w:r w:rsidR="00862BDB">
        <w:t>Además,</w:t>
      </w:r>
      <w:r w:rsidR="00AB3316">
        <w:t xml:space="preserve"> se logró la reducción de costos para los colombianos que no tenían acceso al pago en sus municipios de residencia y</w:t>
      </w:r>
      <w:r w:rsidR="00862BDB">
        <w:t xml:space="preserve"> por tanto, debían</w:t>
      </w:r>
      <w:r w:rsidR="00AB3316">
        <w:t xml:space="preserve"> trasladarse a otra entidad territorial para realizar el trámite en </w:t>
      </w:r>
      <w:r w:rsidR="004B2B12">
        <w:t>puntos autorizados de pago</w:t>
      </w:r>
      <w:r w:rsidR="00AB3316">
        <w:t>.</w:t>
      </w:r>
    </w:p>
    <w:p w:rsidR="004B2B12" w:rsidRDefault="004B2B12" w:rsidP="00F54FD8">
      <w:pPr>
        <w:pStyle w:val="Prrafodelista"/>
        <w:numPr>
          <w:ilvl w:val="0"/>
          <w:numId w:val="20"/>
        </w:numPr>
      </w:pPr>
      <w:r>
        <w:t xml:space="preserve">Reducción del tiempo de atención al </w:t>
      </w:r>
      <w:r w:rsidR="0019397E">
        <w:t xml:space="preserve">colombiano </w:t>
      </w:r>
      <w:r>
        <w:t xml:space="preserve">en oficina, obteniendo un promedio de 5 minutos en la </w:t>
      </w:r>
      <w:r w:rsidR="00EB3744">
        <w:t>toma de</w:t>
      </w:r>
      <w:r>
        <w:t xml:space="preserve"> información requerida.</w:t>
      </w:r>
    </w:p>
    <w:p w:rsidR="004B2B12" w:rsidRDefault="004B2B12" w:rsidP="00F54FD8">
      <w:pPr>
        <w:pStyle w:val="Prrafodelista"/>
        <w:numPr>
          <w:ilvl w:val="0"/>
          <w:numId w:val="20"/>
        </w:numPr>
      </w:pPr>
      <w:r>
        <w:t>Reducción del tiempo de producción y entrega del documento que  oscila entre 15 días y 30 días hábile</w:t>
      </w:r>
      <w:r w:rsidR="009A664C">
        <w:t xml:space="preserve">s según el lugar de preparación </w:t>
      </w:r>
      <w:r>
        <w:t xml:space="preserve">a nivel nacional; y aproximadamente  30 días hábiles para entregar  los </w:t>
      </w:r>
      <w:r w:rsidR="009A664C">
        <w:t>documentos a los consulados.</w:t>
      </w:r>
    </w:p>
    <w:p w:rsidR="004B2B12" w:rsidRDefault="004B2B12" w:rsidP="00F54FD8">
      <w:pPr>
        <w:pStyle w:val="Prrafodelista"/>
        <w:numPr>
          <w:ilvl w:val="0"/>
          <w:numId w:val="20"/>
        </w:numPr>
      </w:pPr>
      <w:r>
        <w:t xml:space="preserve">Incremento de atención de las solicitudes de duplicados en un 200%. </w:t>
      </w:r>
    </w:p>
    <w:p w:rsidR="00AB3316" w:rsidRDefault="004B2B12" w:rsidP="00F54FD8">
      <w:pPr>
        <w:pStyle w:val="Prrafodelista"/>
        <w:numPr>
          <w:ilvl w:val="0"/>
          <w:numId w:val="20"/>
        </w:numPr>
      </w:pPr>
      <w:r>
        <w:t>Los colombianos pueden solicitar la entrega del documento en una oficina diferente de donde realizó el trámite.</w:t>
      </w:r>
    </w:p>
    <w:p w:rsidR="004B2B12" w:rsidRDefault="004B2B12" w:rsidP="00F54FD8">
      <w:pPr>
        <w:pStyle w:val="Prrafodelista"/>
        <w:numPr>
          <w:ilvl w:val="0"/>
          <w:numId w:val="20"/>
        </w:numPr>
      </w:pPr>
      <w:r w:rsidRPr="004B2B12">
        <w:t>Reducción del tiempo promedio para realizar la consignación y los costos en</w:t>
      </w:r>
      <w:r w:rsidR="009A664C">
        <w:t xml:space="preserve"> desplazamientos por parte del c</w:t>
      </w:r>
      <w:r w:rsidRPr="004B2B12">
        <w:t>olombiano (estimados en dos trayectos con un c</w:t>
      </w:r>
      <w:r>
        <w:t>osto de $2.000 COL por persona), gracias a la ampliación de</w:t>
      </w:r>
      <w:r w:rsidRPr="004B2B12">
        <w:t xml:space="preserve"> los puntos autorizados para expedir copias de Registro Civil de Nacimiento, Registro Civil de Matrimonio</w:t>
      </w:r>
      <w:r>
        <w:t xml:space="preserve"> y Registro Civil de Defunción.</w:t>
      </w:r>
    </w:p>
    <w:p w:rsidR="00385E78" w:rsidRDefault="00385E78" w:rsidP="00F54FD8">
      <w:pPr>
        <w:pStyle w:val="Prrafodelista"/>
        <w:numPr>
          <w:ilvl w:val="0"/>
          <w:numId w:val="20"/>
        </w:numPr>
      </w:pPr>
      <w:r w:rsidRPr="00385E78">
        <w:t>Reducción del tiempo de los 8 días de espera y los co</w:t>
      </w:r>
      <w:r w:rsidR="009A664C">
        <w:t>stos de desplazamiento para el c</w:t>
      </w:r>
      <w:r w:rsidRPr="00385E78">
        <w:t xml:space="preserve">olombiano (estimados en dos trayectos a $2.000 COL por persona) y la </w:t>
      </w:r>
      <w:r w:rsidR="005F77E1">
        <w:t xml:space="preserve">RNEC </w:t>
      </w:r>
      <w:r w:rsidRPr="00385E78">
        <w:t>(estimados en dos tray</w:t>
      </w:r>
      <w:r>
        <w:t xml:space="preserve">ectos a $2.000 COL por persona) para el trámite de inscripción en el Registro Civil de Defunción. </w:t>
      </w:r>
    </w:p>
    <w:p w:rsidR="00BA4683" w:rsidRPr="00AB3316" w:rsidRDefault="00BA4683" w:rsidP="004B2B12">
      <w:pPr>
        <w:pStyle w:val="Prrafodelista"/>
        <w:ind w:left="1080"/>
      </w:pPr>
    </w:p>
    <w:p w:rsidR="005D4E1A" w:rsidRPr="00F6675B" w:rsidRDefault="0069732C" w:rsidP="00792F38">
      <w:pPr>
        <w:numPr>
          <w:ilvl w:val="0"/>
          <w:numId w:val="4"/>
        </w:numPr>
        <w:rPr>
          <w:rFonts w:cs="Kalinga"/>
        </w:rPr>
      </w:pPr>
      <w:r w:rsidRPr="00F6675B">
        <w:rPr>
          <w:rFonts w:cs="Kalinga"/>
        </w:rPr>
        <w:t xml:space="preserve">En el </w:t>
      </w:r>
      <w:r w:rsidRPr="00F6675B">
        <w:rPr>
          <w:rFonts w:cs="Kalinga"/>
          <w:b/>
        </w:rPr>
        <w:t>componente de rendición de cuentas</w:t>
      </w:r>
      <w:r w:rsidRPr="00F6675B">
        <w:rPr>
          <w:rFonts w:cs="Kalinga"/>
        </w:rPr>
        <w:t xml:space="preserve"> se</w:t>
      </w:r>
      <w:r w:rsidR="00F6675B" w:rsidRPr="00F6675B">
        <w:rPr>
          <w:rFonts w:cs="Kalinga"/>
        </w:rPr>
        <w:t xml:space="preserve"> realizaron 5 mesas de diálogo regionales en las ciudades de Cartagena, Pereira, Villavicencio, Bucaramanga y Pasto, continuando con un e</w:t>
      </w:r>
      <w:r w:rsidRPr="00F6675B">
        <w:rPr>
          <w:rFonts w:cs="Kalinga"/>
        </w:rPr>
        <w:t>squema de rendición de cuentas participativo, caracterizado por el diálogo directo, continuo y bidireccional entre la Registraduría Nacional del Estado Civil y los colombianos</w:t>
      </w:r>
      <w:r w:rsidR="00F6675B" w:rsidRPr="00F6675B">
        <w:rPr>
          <w:rFonts w:cs="Kalinga"/>
        </w:rPr>
        <w:t xml:space="preserve"> </w:t>
      </w:r>
      <w:r w:rsidR="00F6675B" w:rsidRPr="00F6675B">
        <w:rPr>
          <w:rFonts w:cs="Kalinga"/>
        </w:rPr>
        <w:lastRenderedPageBreak/>
        <w:t xml:space="preserve">de las regiones. Además, se realizaron los eventos de rendición de cuentas del nivel desconcentrado hacia el nivel central y </w:t>
      </w:r>
      <w:r w:rsidR="005D4E1A" w:rsidRPr="00F6675B">
        <w:rPr>
          <w:rFonts w:cs="Kalinga"/>
        </w:rPr>
        <w:t xml:space="preserve">la </w:t>
      </w:r>
      <w:r w:rsidR="00862BDB" w:rsidRPr="00F6675B">
        <w:rPr>
          <w:rFonts w:cs="Kalinga"/>
        </w:rPr>
        <w:t xml:space="preserve">Audiencia Pública Participativa </w:t>
      </w:r>
      <w:r w:rsidR="005D4E1A" w:rsidRPr="00F6675B">
        <w:rPr>
          <w:rFonts w:cs="Kalinga"/>
        </w:rPr>
        <w:t xml:space="preserve">de </w:t>
      </w:r>
      <w:r w:rsidR="00862BDB" w:rsidRPr="00F6675B">
        <w:rPr>
          <w:rFonts w:cs="Kalinga"/>
        </w:rPr>
        <w:t xml:space="preserve">Rendición </w:t>
      </w:r>
      <w:r w:rsidR="005D4E1A" w:rsidRPr="00F6675B">
        <w:rPr>
          <w:rFonts w:cs="Kalinga"/>
        </w:rPr>
        <w:t xml:space="preserve">de </w:t>
      </w:r>
      <w:r w:rsidR="00862BDB" w:rsidRPr="00F6675B">
        <w:rPr>
          <w:rFonts w:cs="Kalinga"/>
        </w:rPr>
        <w:t>Cuentas</w:t>
      </w:r>
      <w:r w:rsidR="00862BDB">
        <w:rPr>
          <w:rFonts w:cs="Kalinga"/>
        </w:rPr>
        <w:t>, llevada a cabo el día 14 de diciembre</w:t>
      </w:r>
      <w:r w:rsidR="005D4E1A" w:rsidRPr="00F6675B">
        <w:rPr>
          <w:rFonts w:cs="Kalinga"/>
        </w:rPr>
        <w:t xml:space="preserve">. </w:t>
      </w:r>
    </w:p>
    <w:p w:rsidR="005D4E1A" w:rsidRPr="00F6675B" w:rsidRDefault="005D4E1A" w:rsidP="005D4E1A">
      <w:pPr>
        <w:ind w:left="360"/>
        <w:rPr>
          <w:rFonts w:cs="Kalinga"/>
        </w:rPr>
      </w:pPr>
    </w:p>
    <w:p w:rsidR="00B3758F" w:rsidRPr="00670E8C" w:rsidRDefault="005D4E1A" w:rsidP="005D4E1A">
      <w:pPr>
        <w:ind w:left="360"/>
        <w:rPr>
          <w:rFonts w:cs="Kalinga"/>
        </w:rPr>
      </w:pPr>
      <w:r w:rsidRPr="00F6675B">
        <w:rPr>
          <w:rFonts w:cs="Kalinga"/>
        </w:rPr>
        <w:t xml:space="preserve">Lo anterior fue posible a partir del desarrollo de </w:t>
      </w:r>
      <w:r w:rsidR="00862BDB">
        <w:rPr>
          <w:rFonts w:cs="Kalinga"/>
        </w:rPr>
        <w:t xml:space="preserve">un plan de acción que contiene las </w:t>
      </w:r>
      <w:r w:rsidR="00B3758F" w:rsidRPr="00F6675B">
        <w:rPr>
          <w:rFonts w:cs="Kalinga"/>
        </w:rPr>
        <w:t>estrategia</w:t>
      </w:r>
      <w:r w:rsidR="00862BDB">
        <w:rPr>
          <w:rFonts w:cs="Kalinga"/>
        </w:rPr>
        <w:t>s</w:t>
      </w:r>
      <w:r w:rsidR="00B3758F" w:rsidRPr="00F6675B">
        <w:rPr>
          <w:rFonts w:cs="Kalinga"/>
        </w:rPr>
        <w:t>, lineamientos, instructivos y formatos que permitieron</w:t>
      </w:r>
      <w:r w:rsidR="007159B7">
        <w:rPr>
          <w:rFonts w:cs="Kalinga"/>
        </w:rPr>
        <w:t xml:space="preserve"> llevar a cabo</w:t>
      </w:r>
      <w:r w:rsidR="00B3758F" w:rsidRPr="00F6675B">
        <w:rPr>
          <w:rFonts w:cs="Kalinga"/>
        </w:rPr>
        <w:t xml:space="preserve"> la rendición de cuentas del Registrador Nacional del Estado Civil, </w:t>
      </w:r>
      <w:r w:rsidR="007159B7">
        <w:rPr>
          <w:rFonts w:cs="Kalinga"/>
        </w:rPr>
        <w:t xml:space="preserve">a partir de la consolidación de información que realizaron </w:t>
      </w:r>
      <w:r w:rsidR="00B3758F" w:rsidRPr="00F6675B">
        <w:rPr>
          <w:rFonts w:cs="Kalinga"/>
        </w:rPr>
        <w:t xml:space="preserve">los Responsables de los Macro Procesos, </w:t>
      </w:r>
      <w:r w:rsidR="00CB5728" w:rsidRPr="00F6675B">
        <w:rPr>
          <w:rFonts w:cs="Kalinga"/>
        </w:rPr>
        <w:t>los Delega</w:t>
      </w:r>
      <w:r w:rsidRPr="00F6675B">
        <w:rPr>
          <w:rFonts w:cs="Kalinga"/>
        </w:rPr>
        <w:t>dos</w:t>
      </w:r>
      <w:r w:rsidR="00B3758F" w:rsidRPr="00F6675B">
        <w:rPr>
          <w:rFonts w:cs="Kalinga"/>
        </w:rPr>
        <w:t xml:space="preserve"> departamentales, </w:t>
      </w:r>
      <w:r w:rsidRPr="00F6675B">
        <w:rPr>
          <w:rFonts w:cs="Kalinga"/>
        </w:rPr>
        <w:t xml:space="preserve">los </w:t>
      </w:r>
      <w:r w:rsidR="00B3758F" w:rsidRPr="00F6675B">
        <w:rPr>
          <w:rFonts w:cs="Kalinga"/>
        </w:rPr>
        <w:t>Registradores Distritales, Especiales, Municipales y auxiliares</w:t>
      </w:r>
      <w:r w:rsidR="007159B7">
        <w:rPr>
          <w:rFonts w:cs="Kalinga"/>
        </w:rPr>
        <w:t>, conde</w:t>
      </w:r>
      <w:r w:rsidR="009A664C">
        <w:rPr>
          <w:rFonts w:cs="Kalinga"/>
        </w:rPr>
        <w:t>n</w:t>
      </w:r>
      <w:r w:rsidR="007159B7">
        <w:rPr>
          <w:rFonts w:cs="Kalinga"/>
        </w:rPr>
        <w:t xml:space="preserve">sado en un </w:t>
      </w:r>
      <w:r w:rsidRPr="00F6675B">
        <w:rPr>
          <w:rFonts w:cs="Kalinga"/>
        </w:rPr>
        <w:t>informe integrado de rendición de cuentas</w:t>
      </w:r>
      <w:r w:rsidR="00B3758F" w:rsidRPr="00F6675B">
        <w:rPr>
          <w:rFonts w:cs="Kalinga"/>
        </w:rPr>
        <w:t>.</w:t>
      </w:r>
      <w:r w:rsidR="00B3758F" w:rsidRPr="00670E8C">
        <w:rPr>
          <w:rFonts w:cs="Kalinga"/>
        </w:rPr>
        <w:t xml:space="preserve"> </w:t>
      </w:r>
    </w:p>
    <w:p w:rsidR="0069732C" w:rsidRPr="00670E8C" w:rsidRDefault="0069732C" w:rsidP="0069732C">
      <w:pPr>
        <w:rPr>
          <w:rFonts w:cs="Kalinga"/>
        </w:rPr>
      </w:pPr>
    </w:p>
    <w:p w:rsidR="0069732C" w:rsidRPr="003D7091" w:rsidRDefault="0069732C" w:rsidP="00792F38">
      <w:pPr>
        <w:numPr>
          <w:ilvl w:val="0"/>
          <w:numId w:val="4"/>
        </w:numPr>
        <w:rPr>
          <w:rFonts w:cs="Kalinga"/>
        </w:rPr>
      </w:pPr>
      <w:r w:rsidRPr="00670E8C">
        <w:rPr>
          <w:rFonts w:cs="Kalinga"/>
        </w:rPr>
        <w:t xml:space="preserve">En el </w:t>
      </w:r>
      <w:r w:rsidRPr="00670E8C">
        <w:rPr>
          <w:rFonts w:cs="Kalinga"/>
          <w:b/>
        </w:rPr>
        <w:t>componente de at</w:t>
      </w:r>
      <w:r w:rsidR="002C004B" w:rsidRPr="00670E8C">
        <w:rPr>
          <w:rFonts w:cs="Kalinga"/>
          <w:b/>
        </w:rPr>
        <w:t>ención al colombiano</w:t>
      </w:r>
      <w:r w:rsidR="003D7091">
        <w:rPr>
          <w:rFonts w:cs="Kalinga"/>
        </w:rPr>
        <w:t xml:space="preserve"> se logró: a</w:t>
      </w:r>
      <w:r w:rsidR="002C004B" w:rsidRPr="00670E8C">
        <w:rPr>
          <w:rFonts w:cs="Kalinga"/>
        </w:rPr>
        <w:t xml:space="preserve">.) </w:t>
      </w:r>
      <w:r w:rsidR="00425B52">
        <w:rPr>
          <w:rFonts w:cs="Kalinga"/>
        </w:rPr>
        <w:t xml:space="preserve">El diseño y consolidación de los resultados de 1.070 encuestas de caracterización aplicadas al nivel central y desconcentrado a los colombianos que accedieron a los trámites y servicios de la RNEC; </w:t>
      </w:r>
      <w:r w:rsidR="007159B7">
        <w:rPr>
          <w:rFonts w:cs="Kalinga"/>
        </w:rPr>
        <w:t>b)</w:t>
      </w:r>
      <w:r w:rsidR="00425B52">
        <w:rPr>
          <w:rFonts w:cs="Kalinga"/>
        </w:rPr>
        <w:t xml:space="preserve"> la consolidación del documento “Estudio de caracterización colombianos que acceden a los servicios y trámites que presta la RNEC-</w:t>
      </w:r>
      <w:r w:rsidR="00B42B92">
        <w:rPr>
          <w:rFonts w:cs="Kalinga"/>
        </w:rPr>
        <w:t>vigencias</w:t>
      </w:r>
      <w:r w:rsidR="00425B52">
        <w:rPr>
          <w:rFonts w:cs="Kalinga"/>
        </w:rPr>
        <w:t xml:space="preserve"> 2017; </w:t>
      </w:r>
      <w:r w:rsidR="007159B7">
        <w:rPr>
          <w:rFonts w:cs="Kalinga"/>
        </w:rPr>
        <w:t>c</w:t>
      </w:r>
      <w:r w:rsidR="00425B52" w:rsidRPr="00AF27DE">
        <w:rPr>
          <w:rFonts w:cs="Kalinga"/>
        </w:rPr>
        <w:t>.)</w:t>
      </w:r>
      <w:r w:rsidR="00425B52">
        <w:rPr>
          <w:rFonts w:cs="Kalinga"/>
        </w:rPr>
        <w:t xml:space="preserve"> La aplicación de encuestas que permiten conocer la satisfacción del usuario en la atención recibida y el tratamiento de las pqrsdc’s realizadas; </w:t>
      </w:r>
      <w:r w:rsidR="007159B7">
        <w:rPr>
          <w:rFonts w:cs="Kalinga"/>
        </w:rPr>
        <w:t>d</w:t>
      </w:r>
      <w:r w:rsidR="00425B52" w:rsidRPr="00AF27DE">
        <w:rPr>
          <w:rFonts w:cs="Kalinga"/>
        </w:rPr>
        <w:t>.)</w:t>
      </w:r>
      <w:r w:rsidR="00425B52">
        <w:rPr>
          <w:rFonts w:cs="Kalinga"/>
        </w:rPr>
        <w:t xml:space="preserve"> La actualización de la Carta de trato digno al </w:t>
      </w:r>
      <w:r w:rsidR="0019397E">
        <w:rPr>
          <w:rFonts w:cs="Kalinga"/>
        </w:rPr>
        <w:t>colombiano</w:t>
      </w:r>
      <w:r w:rsidR="00425B52">
        <w:rPr>
          <w:rFonts w:cs="Kalinga"/>
        </w:rPr>
        <w:t xml:space="preserve">; </w:t>
      </w:r>
      <w:r w:rsidR="007159B7">
        <w:rPr>
          <w:rFonts w:cs="Kalinga"/>
          <w:szCs w:val="22"/>
        </w:rPr>
        <w:t>e</w:t>
      </w:r>
      <w:r w:rsidR="00425B52" w:rsidRPr="00AF27DE">
        <w:rPr>
          <w:rFonts w:cs="Kalinga"/>
          <w:szCs w:val="22"/>
        </w:rPr>
        <w:t>.)</w:t>
      </w:r>
      <w:r w:rsidR="00B31B3D">
        <w:rPr>
          <w:rFonts w:cs="Kalinga"/>
          <w:szCs w:val="22"/>
        </w:rPr>
        <w:t xml:space="preserve"> La actualización y publicación del Manual de servicio al colombiano y los protocolos de atención al colombiano en la página web; </w:t>
      </w:r>
      <w:r w:rsidR="007159B7">
        <w:rPr>
          <w:rFonts w:cs="Kalinga"/>
          <w:szCs w:val="22"/>
        </w:rPr>
        <w:t>f</w:t>
      </w:r>
      <w:r w:rsidR="00B31B3D" w:rsidRPr="00AF27DE">
        <w:rPr>
          <w:rFonts w:cs="Kalinga"/>
          <w:szCs w:val="22"/>
        </w:rPr>
        <w:t>.)</w:t>
      </w:r>
      <w:r w:rsidR="00B31B3D">
        <w:rPr>
          <w:rFonts w:cs="Kalinga"/>
          <w:szCs w:val="22"/>
        </w:rPr>
        <w:t xml:space="preserve"> La publicación de los horarios de cada una de las sedes de atención a los colombianos en las delegaciones, registradurías auxiliares y el Centro de Atención de Información </w:t>
      </w:r>
      <w:r w:rsidR="00A779AB">
        <w:rPr>
          <w:rFonts w:cs="Kalinga"/>
          <w:szCs w:val="22"/>
        </w:rPr>
        <w:t>Ciudadana</w:t>
      </w:r>
      <w:r w:rsidR="00265AEB">
        <w:rPr>
          <w:rFonts w:cs="Kalinga"/>
          <w:szCs w:val="22"/>
        </w:rPr>
        <w:t>-CAIC</w:t>
      </w:r>
      <w:r w:rsidR="00A779AB">
        <w:rPr>
          <w:rFonts w:cs="Kalinga"/>
          <w:szCs w:val="22"/>
        </w:rPr>
        <w:t xml:space="preserve">; </w:t>
      </w:r>
      <w:r w:rsidR="007159B7">
        <w:rPr>
          <w:rFonts w:cs="Kalinga"/>
          <w:szCs w:val="22"/>
        </w:rPr>
        <w:t>g</w:t>
      </w:r>
      <w:r w:rsidR="00A779AB" w:rsidRPr="00AF27DE">
        <w:rPr>
          <w:rFonts w:cs="Kalinga"/>
          <w:szCs w:val="22"/>
        </w:rPr>
        <w:t>.)</w:t>
      </w:r>
      <w:r w:rsidR="00A779AB">
        <w:rPr>
          <w:rFonts w:cs="Kalinga"/>
          <w:szCs w:val="22"/>
        </w:rPr>
        <w:t xml:space="preserve"> La realización del estudio “Diagnóstico de atención al colombiano a través del canal telefónico”; </w:t>
      </w:r>
      <w:r w:rsidR="007159B7">
        <w:rPr>
          <w:rFonts w:cs="Kalinga"/>
          <w:szCs w:val="22"/>
        </w:rPr>
        <w:t>h</w:t>
      </w:r>
      <w:r w:rsidR="00A779AB">
        <w:rPr>
          <w:rFonts w:cs="Kalinga"/>
          <w:szCs w:val="22"/>
        </w:rPr>
        <w:t>.) La asignación de un funcionario en cada de las delegaciones para la atención del canal telefónico y las recepción de pqrsdc´s verbales mediante el instructivo correspondiente</w:t>
      </w:r>
      <w:r w:rsidR="000B5B45">
        <w:rPr>
          <w:rFonts w:cs="Kalinga"/>
          <w:szCs w:val="22"/>
        </w:rPr>
        <w:t xml:space="preserve">; </w:t>
      </w:r>
      <w:r w:rsidR="007159B7">
        <w:rPr>
          <w:rFonts w:cs="Kalinga"/>
          <w:szCs w:val="22"/>
        </w:rPr>
        <w:t>i</w:t>
      </w:r>
      <w:r w:rsidR="000B5B45">
        <w:rPr>
          <w:rFonts w:cs="Kalinga"/>
          <w:szCs w:val="22"/>
        </w:rPr>
        <w:t xml:space="preserve">.) La implementación de un plan de acción y un instrumento para la presentación, radicación, constancia y tratamiento de peticiones verbales; </w:t>
      </w:r>
      <w:r w:rsidR="007159B7">
        <w:rPr>
          <w:rFonts w:cs="Kalinga"/>
          <w:szCs w:val="22"/>
        </w:rPr>
        <w:t>j</w:t>
      </w:r>
      <w:r w:rsidR="000B5B45">
        <w:rPr>
          <w:rFonts w:cs="Kalinga"/>
          <w:szCs w:val="22"/>
        </w:rPr>
        <w:t xml:space="preserve">.) La capacitación de servidores en materia de Manual de Servicio al Colombiano, Protocolos de atención y atención de Pqrsdc’s verbales; </w:t>
      </w:r>
      <w:r w:rsidR="007159B7">
        <w:rPr>
          <w:rFonts w:cs="Kalinga"/>
          <w:szCs w:val="22"/>
        </w:rPr>
        <w:t>k</w:t>
      </w:r>
      <w:r w:rsidR="000B5B45">
        <w:rPr>
          <w:rFonts w:cs="Kalinga"/>
          <w:szCs w:val="22"/>
        </w:rPr>
        <w:t xml:space="preserve">.) La implementación del Formato Único para el Registro, Control, Reporte y Seguimiento de las Pqrsdc’s a nivel central y desconcentrado; </w:t>
      </w:r>
      <w:r w:rsidR="007159B7">
        <w:rPr>
          <w:rFonts w:cs="Kalinga"/>
          <w:szCs w:val="22"/>
        </w:rPr>
        <w:t>l</w:t>
      </w:r>
      <w:r w:rsidR="000B5B45">
        <w:rPr>
          <w:rFonts w:cs="Kalinga"/>
          <w:szCs w:val="22"/>
        </w:rPr>
        <w:t xml:space="preserve">.) La elaboración de un aplicativo en Excel para el seguimiento de las Pqrsdc’s en la web; </w:t>
      </w:r>
      <w:r w:rsidR="007159B7">
        <w:rPr>
          <w:rFonts w:cs="Kalinga"/>
          <w:szCs w:val="22"/>
        </w:rPr>
        <w:t>m</w:t>
      </w:r>
      <w:r w:rsidR="000B5B45">
        <w:rPr>
          <w:rFonts w:cs="Kalinga"/>
          <w:szCs w:val="22"/>
        </w:rPr>
        <w:t xml:space="preserve">.) La presentación de los informes trimestrales sobre Pqrsdc’s; </w:t>
      </w:r>
      <w:r w:rsidR="007159B7">
        <w:rPr>
          <w:rFonts w:cs="Kalinga"/>
          <w:szCs w:val="22"/>
        </w:rPr>
        <w:t>n</w:t>
      </w:r>
      <w:r w:rsidR="00601AB2">
        <w:rPr>
          <w:rFonts w:cs="Kalinga"/>
          <w:szCs w:val="22"/>
        </w:rPr>
        <w:t xml:space="preserve">.) La capacitación de 753 servidores con el “Seminario en Gerencia Estratégica de Atención al Colombiano” con el apoyo de la Universidad Sergio Arboleda y </w:t>
      </w:r>
      <w:r w:rsidR="007159B7">
        <w:rPr>
          <w:rFonts w:cs="Kalinga"/>
          <w:szCs w:val="22"/>
        </w:rPr>
        <w:t>o</w:t>
      </w:r>
      <w:r w:rsidR="00601AB2">
        <w:rPr>
          <w:rFonts w:cs="Kalinga"/>
          <w:szCs w:val="22"/>
        </w:rPr>
        <w:t xml:space="preserve">.) La inclusión de competencias comportamentales de atención al colombiano en el Diccionario de competencias comportamentales comunes para los servidores públicos de la RNEC. </w:t>
      </w:r>
    </w:p>
    <w:p w:rsidR="0069732C" w:rsidRPr="00670E8C" w:rsidRDefault="0069732C" w:rsidP="0069732C">
      <w:pPr>
        <w:rPr>
          <w:rFonts w:cs="Kalinga"/>
        </w:rPr>
      </w:pPr>
    </w:p>
    <w:p w:rsidR="00AF0966" w:rsidRDefault="0069732C" w:rsidP="00792F38">
      <w:pPr>
        <w:numPr>
          <w:ilvl w:val="0"/>
          <w:numId w:val="4"/>
        </w:numPr>
        <w:rPr>
          <w:rFonts w:cs="Kalinga"/>
          <w:szCs w:val="22"/>
          <w:lang w:val="es-CO"/>
        </w:rPr>
      </w:pPr>
      <w:r w:rsidRPr="00AF27DE">
        <w:rPr>
          <w:rFonts w:cs="Kalinga"/>
        </w:rPr>
        <w:t xml:space="preserve">En el </w:t>
      </w:r>
      <w:r w:rsidRPr="00AF0966">
        <w:rPr>
          <w:rFonts w:cs="Kalinga"/>
          <w:b/>
        </w:rPr>
        <w:t>componente de transparencia</w:t>
      </w:r>
      <w:r w:rsidRPr="00AF27DE">
        <w:rPr>
          <w:rFonts w:cs="Kalinga"/>
          <w:b/>
        </w:rPr>
        <w:t xml:space="preserve"> y acceso a la información pública</w:t>
      </w:r>
      <w:r w:rsidRPr="00AF27DE">
        <w:rPr>
          <w:rFonts w:cs="Kalinga"/>
        </w:rPr>
        <w:t xml:space="preserve"> se logró: </w:t>
      </w:r>
      <w:r w:rsidR="001A7766" w:rsidRPr="00AF27DE">
        <w:rPr>
          <w:rFonts w:cs="Kalinga"/>
        </w:rPr>
        <w:t>a</w:t>
      </w:r>
      <w:r w:rsidR="00B3758F" w:rsidRPr="00AF27DE">
        <w:rPr>
          <w:rFonts w:cs="Kalinga"/>
        </w:rPr>
        <w:t>.</w:t>
      </w:r>
      <w:r w:rsidR="00CC1729">
        <w:rPr>
          <w:rFonts w:cs="Kalinga"/>
        </w:rPr>
        <w:t>)</w:t>
      </w:r>
      <w:r w:rsidR="00CC1729">
        <w:rPr>
          <w:rFonts w:cs="Kalinga"/>
          <w:szCs w:val="22"/>
        </w:rPr>
        <w:t xml:space="preserve"> </w:t>
      </w:r>
      <w:r w:rsidR="00CC1729" w:rsidRPr="00AF27DE">
        <w:rPr>
          <w:rFonts w:cs="Kalinga"/>
          <w:szCs w:val="22"/>
          <w:lang w:val="es-CO"/>
        </w:rPr>
        <w:t>La r</w:t>
      </w:r>
      <w:r w:rsidR="00CC1729">
        <w:rPr>
          <w:rFonts w:cs="Kalinga"/>
          <w:szCs w:val="22"/>
          <w:lang w:val="es-CO"/>
        </w:rPr>
        <w:t xml:space="preserve">evisión, </w:t>
      </w:r>
      <w:r w:rsidR="00CC1729" w:rsidRPr="00AF27DE">
        <w:rPr>
          <w:rFonts w:cs="Kalinga"/>
          <w:szCs w:val="22"/>
          <w:lang w:val="es-CO"/>
        </w:rPr>
        <w:t>actualización</w:t>
      </w:r>
      <w:r w:rsidR="00CC1729">
        <w:rPr>
          <w:rFonts w:cs="Kalinga"/>
          <w:szCs w:val="22"/>
          <w:lang w:val="es-CO"/>
        </w:rPr>
        <w:t xml:space="preserve"> y publicación</w:t>
      </w:r>
      <w:r w:rsidR="00CC1729" w:rsidRPr="00AF27DE">
        <w:rPr>
          <w:rFonts w:cs="Kalinga"/>
          <w:szCs w:val="22"/>
          <w:lang w:val="es-CO"/>
        </w:rPr>
        <w:t xml:space="preserve"> de la información mínima obli</w:t>
      </w:r>
      <w:r w:rsidR="005F77E1">
        <w:rPr>
          <w:rFonts w:cs="Kalinga"/>
          <w:szCs w:val="22"/>
          <w:lang w:val="es-CO"/>
        </w:rPr>
        <w:t>gatoria en la página web de la RNEC</w:t>
      </w:r>
      <w:r w:rsidR="00CC1729" w:rsidRPr="00AF27DE">
        <w:rPr>
          <w:rFonts w:cs="Kalinga"/>
          <w:szCs w:val="22"/>
          <w:lang w:val="es-CO"/>
        </w:rPr>
        <w:t>, de conformidad con la Ley 1474 de 2011 y la Ley 1712 de 2014</w:t>
      </w:r>
      <w:r w:rsidR="00CC1729">
        <w:rPr>
          <w:rFonts w:cs="Kalinga"/>
          <w:szCs w:val="22"/>
          <w:lang w:val="es-CO"/>
        </w:rPr>
        <w:t>, con la participación de todas las áreas</w:t>
      </w:r>
      <w:r w:rsidR="00CC1729" w:rsidRPr="00670E8C">
        <w:rPr>
          <w:rStyle w:val="Refdenotaalpie"/>
          <w:rFonts w:cs="Kalinga"/>
          <w:szCs w:val="22"/>
          <w:lang w:val="es-CO"/>
        </w:rPr>
        <w:footnoteReference w:id="3"/>
      </w:r>
      <w:r w:rsidR="00CC1729">
        <w:rPr>
          <w:rFonts w:cs="Kalinga"/>
          <w:szCs w:val="22"/>
          <w:lang w:val="es-CO"/>
        </w:rPr>
        <w:t xml:space="preserve"> Además, </w:t>
      </w:r>
      <w:r w:rsidR="007159B7">
        <w:rPr>
          <w:rFonts w:cs="Kalinga"/>
          <w:szCs w:val="22"/>
          <w:lang w:val="es-CO"/>
        </w:rPr>
        <w:t xml:space="preserve">se realizó </w:t>
      </w:r>
      <w:r w:rsidR="00CC1729">
        <w:rPr>
          <w:rFonts w:cs="Kalinga"/>
          <w:szCs w:val="22"/>
          <w:lang w:val="es-CO"/>
        </w:rPr>
        <w:t>la revisión de la información contenida en la página web sobre trámites de cédula de ciudadanía y tarjeta de identidad</w:t>
      </w:r>
      <w:r w:rsidR="001A7766" w:rsidRPr="00AF27DE">
        <w:rPr>
          <w:rFonts w:cs="Kalinga"/>
        </w:rPr>
        <w:t>; b</w:t>
      </w:r>
      <w:r w:rsidR="00B3758F" w:rsidRPr="00AF27DE">
        <w:rPr>
          <w:rFonts w:cs="Kalinga"/>
        </w:rPr>
        <w:t xml:space="preserve">.) </w:t>
      </w:r>
      <w:r w:rsidR="001A7766" w:rsidRPr="00AF27DE">
        <w:rPr>
          <w:rFonts w:cs="Kalinga"/>
        </w:rPr>
        <w:t xml:space="preserve">La </w:t>
      </w:r>
      <w:r w:rsidR="00396FD5">
        <w:rPr>
          <w:rFonts w:cs="Kalinga"/>
        </w:rPr>
        <w:t xml:space="preserve">elaboración del borrador del Código y compromiso ético incorporando políticas para el manejo del “conflicto de intereses” </w:t>
      </w:r>
      <w:r w:rsidR="001A7766" w:rsidRPr="00AF27DE">
        <w:rPr>
          <w:rFonts w:cs="Kalinga"/>
        </w:rPr>
        <w:t>c</w:t>
      </w:r>
      <w:r w:rsidR="00B3758F" w:rsidRPr="00AF27DE">
        <w:rPr>
          <w:rFonts w:cs="Kalinga"/>
        </w:rPr>
        <w:t xml:space="preserve">.) </w:t>
      </w:r>
      <w:r w:rsidR="00396FD5" w:rsidRPr="00AF27DE">
        <w:rPr>
          <w:rFonts w:cs="Kalinga"/>
          <w:szCs w:val="22"/>
        </w:rPr>
        <w:t>El registro actualizado en la página web de los activos de la información; d</w:t>
      </w:r>
      <w:r w:rsidR="00B3758F" w:rsidRPr="00AF27DE">
        <w:rPr>
          <w:rFonts w:cs="Kalinga"/>
          <w:szCs w:val="22"/>
        </w:rPr>
        <w:t>.)</w:t>
      </w:r>
      <w:r w:rsidR="00396FD5">
        <w:rPr>
          <w:rFonts w:cs="Kalinga"/>
          <w:szCs w:val="22"/>
        </w:rPr>
        <w:t xml:space="preserve"> El desarrollo de </w:t>
      </w:r>
      <w:r w:rsidR="003974DE">
        <w:rPr>
          <w:rFonts w:cs="Kalinga"/>
          <w:szCs w:val="22"/>
        </w:rPr>
        <w:t>micro sitios</w:t>
      </w:r>
      <w:r w:rsidR="00396FD5">
        <w:rPr>
          <w:rFonts w:cs="Kalinga"/>
          <w:szCs w:val="22"/>
        </w:rPr>
        <w:t>, mantenimiento preventivo y cambios de programación de la página web</w:t>
      </w:r>
      <w:r w:rsidR="009D0DE8">
        <w:rPr>
          <w:rFonts w:cs="Kalinga"/>
          <w:szCs w:val="22"/>
        </w:rPr>
        <w:t xml:space="preserve">; </w:t>
      </w:r>
      <w:r w:rsidR="009D0DE8" w:rsidRPr="00AF27DE">
        <w:rPr>
          <w:rFonts w:cs="Kalinga"/>
          <w:szCs w:val="22"/>
        </w:rPr>
        <w:t>e</w:t>
      </w:r>
      <w:r w:rsidR="001A7766" w:rsidRPr="00AF27DE">
        <w:rPr>
          <w:rFonts w:cs="Kalinga"/>
          <w:szCs w:val="22"/>
          <w:lang w:val="es-CO"/>
        </w:rPr>
        <w:t>.</w:t>
      </w:r>
      <w:r w:rsidR="009D0DE8">
        <w:rPr>
          <w:rFonts w:cs="Kalinga"/>
          <w:szCs w:val="22"/>
          <w:lang w:val="es-CO"/>
        </w:rPr>
        <w:t>) La capacitación de 1</w:t>
      </w:r>
      <w:r w:rsidR="00B01727">
        <w:rPr>
          <w:rFonts w:cs="Kalinga"/>
          <w:szCs w:val="22"/>
          <w:lang w:val="es-CO"/>
        </w:rPr>
        <w:t>.</w:t>
      </w:r>
      <w:r w:rsidR="009D0DE8">
        <w:rPr>
          <w:rFonts w:cs="Kalinga"/>
          <w:szCs w:val="22"/>
          <w:lang w:val="es-CO"/>
        </w:rPr>
        <w:t xml:space="preserve">437 servidores, de los cuales 684 </w:t>
      </w:r>
      <w:r w:rsidR="00B01727">
        <w:rPr>
          <w:rFonts w:cs="Kalinga"/>
          <w:szCs w:val="22"/>
          <w:lang w:val="es-CO"/>
        </w:rPr>
        <w:t xml:space="preserve">recibieron formación </w:t>
      </w:r>
      <w:r w:rsidR="009D0DE8">
        <w:rPr>
          <w:rFonts w:cs="Kalinga"/>
          <w:szCs w:val="22"/>
          <w:lang w:val="es-CO"/>
        </w:rPr>
        <w:t>en temas de Acceso y protección de datos personales</w:t>
      </w:r>
      <w:r w:rsidR="00B01727">
        <w:rPr>
          <w:rFonts w:cs="Kalinga"/>
          <w:szCs w:val="22"/>
          <w:lang w:val="es-CO"/>
        </w:rPr>
        <w:t>;</w:t>
      </w:r>
      <w:r w:rsidR="009D0DE8">
        <w:rPr>
          <w:rFonts w:cs="Kalinga"/>
          <w:szCs w:val="22"/>
          <w:lang w:val="es-CO"/>
        </w:rPr>
        <w:t xml:space="preserve"> y 753 en el componente de “Ley de Transparencia”. </w:t>
      </w:r>
    </w:p>
    <w:p w:rsidR="00FC075F" w:rsidRDefault="00FC075F" w:rsidP="00FC075F">
      <w:pPr>
        <w:pStyle w:val="Prrafodelista"/>
        <w:rPr>
          <w:rFonts w:cs="Kalinga"/>
          <w:szCs w:val="22"/>
          <w:lang w:val="es-CO"/>
        </w:rPr>
      </w:pPr>
    </w:p>
    <w:p w:rsidR="00FC075F" w:rsidRPr="00FC075F" w:rsidRDefault="00AF0966" w:rsidP="00792F38">
      <w:pPr>
        <w:pStyle w:val="Prrafodelista"/>
        <w:numPr>
          <w:ilvl w:val="0"/>
          <w:numId w:val="4"/>
        </w:numPr>
        <w:rPr>
          <w:rFonts w:cs="Kalinga"/>
          <w:szCs w:val="22"/>
          <w:lang w:val="es-CO"/>
        </w:rPr>
      </w:pPr>
      <w:r w:rsidRPr="00FC075F">
        <w:rPr>
          <w:rFonts w:cs="Kalinga"/>
          <w:szCs w:val="22"/>
          <w:lang w:val="es-CO"/>
        </w:rPr>
        <w:t xml:space="preserve">En el </w:t>
      </w:r>
      <w:r w:rsidRPr="00FC075F">
        <w:rPr>
          <w:rFonts w:cs="Kalinga"/>
          <w:b/>
          <w:szCs w:val="22"/>
          <w:lang w:val="es-CO"/>
        </w:rPr>
        <w:t xml:space="preserve">componente de participación ciudadana </w:t>
      </w:r>
      <w:r w:rsidRPr="00FC075F">
        <w:rPr>
          <w:rFonts w:cs="Kalinga"/>
          <w:szCs w:val="22"/>
          <w:lang w:val="es-CO"/>
        </w:rPr>
        <w:t xml:space="preserve">se logró: a.) La capacitación de servidores en materia de rendición de cuentas, participación y control social a la gestión pública; b.) La atención de solicitudes de los </w:t>
      </w:r>
      <w:r w:rsidR="003974DE" w:rsidRPr="00FC075F">
        <w:rPr>
          <w:rFonts w:cs="Kalinga"/>
          <w:szCs w:val="22"/>
          <w:lang w:val="es-CO"/>
        </w:rPr>
        <w:t>c</w:t>
      </w:r>
      <w:r w:rsidR="003974DE">
        <w:rPr>
          <w:rFonts w:cs="Kalinga"/>
          <w:szCs w:val="22"/>
          <w:lang w:val="es-CO"/>
        </w:rPr>
        <w:t>olombianos</w:t>
      </w:r>
      <w:r w:rsidRPr="00FC075F">
        <w:rPr>
          <w:rFonts w:cs="Kalinga"/>
          <w:szCs w:val="22"/>
          <w:lang w:val="es-CO"/>
        </w:rPr>
        <w:t xml:space="preserve"> a través del chat virtual del</w:t>
      </w:r>
      <w:r w:rsidR="00FC075F" w:rsidRPr="00FC075F">
        <w:rPr>
          <w:rFonts w:cs="Kalinga"/>
          <w:szCs w:val="22"/>
          <w:lang w:val="es-CO"/>
        </w:rPr>
        <w:t xml:space="preserve"> perfil de Facebook de la RNEC y c) la formulación</w:t>
      </w:r>
      <w:r w:rsidR="00FC075F">
        <w:rPr>
          <w:rFonts w:cs="Kalinga"/>
          <w:szCs w:val="22"/>
          <w:lang w:val="es-CO"/>
        </w:rPr>
        <w:t xml:space="preserve"> de</w:t>
      </w:r>
      <w:r w:rsidR="00FC075F" w:rsidRPr="00FC075F">
        <w:rPr>
          <w:rFonts w:cs="Kalinga"/>
          <w:szCs w:val="22"/>
          <w:lang w:val="es-CO"/>
        </w:rPr>
        <w:t xml:space="preserve"> la estrategia para identificar acciones de mejora y posibilidades de racionalización de trámites en materia de registro civil e identificación a través de mesas de diálogo con la ciudadanía</w:t>
      </w:r>
      <w:r w:rsidR="003D3CC6">
        <w:rPr>
          <w:rFonts w:cs="Kalinga"/>
          <w:szCs w:val="22"/>
          <w:lang w:val="es-CO"/>
        </w:rPr>
        <w:t>.</w:t>
      </w:r>
    </w:p>
    <w:p w:rsidR="00C353FF" w:rsidRDefault="00C353FF" w:rsidP="00FC075F">
      <w:pPr>
        <w:pStyle w:val="Prrafodelista"/>
        <w:rPr>
          <w:rFonts w:cs="Kalinga"/>
          <w:szCs w:val="22"/>
          <w:lang w:val="es-CO"/>
        </w:rPr>
      </w:pPr>
    </w:p>
    <w:p w:rsidR="00961C1B" w:rsidRDefault="00322499" w:rsidP="00F54FD8">
      <w:pPr>
        <w:pStyle w:val="Ttulo1"/>
        <w:numPr>
          <w:ilvl w:val="1"/>
          <w:numId w:val="23"/>
        </w:numPr>
        <w:rPr>
          <w:lang w:val="es-CO"/>
        </w:rPr>
      </w:pPr>
      <w:bookmarkStart w:id="49" w:name="_Toc501007917"/>
      <w:r w:rsidRPr="00322499">
        <w:rPr>
          <w:lang w:val="es-CO"/>
        </w:rPr>
        <w:t>AUTODIAGNÓSTICO DE LAS DIMENSIONES</w:t>
      </w:r>
      <w:r w:rsidR="00B2326A">
        <w:rPr>
          <w:lang w:val="es-CO"/>
        </w:rPr>
        <w:t xml:space="preserve"> DEL PLAN ANTICORRUPCIÓN Y DE ATENCIÓN AL COLOMBIANO</w:t>
      </w:r>
      <w:bookmarkEnd w:id="49"/>
    </w:p>
    <w:p w:rsidR="00B711F8" w:rsidRDefault="00B711F8" w:rsidP="00B711F8">
      <w:pPr>
        <w:pStyle w:val="Prrafodelista"/>
        <w:ind w:left="792"/>
        <w:rPr>
          <w:lang w:val="es-CO"/>
        </w:rPr>
      </w:pPr>
    </w:p>
    <w:p w:rsidR="00F96407" w:rsidRDefault="00B2326A" w:rsidP="00B711F8">
      <w:pPr>
        <w:rPr>
          <w:lang w:val="es-CO"/>
        </w:rPr>
      </w:pPr>
      <w:r>
        <w:rPr>
          <w:lang w:val="es-CO"/>
        </w:rPr>
        <w:t xml:space="preserve">En </w:t>
      </w:r>
      <w:r w:rsidR="00F96407">
        <w:rPr>
          <w:lang w:val="es-CO"/>
        </w:rPr>
        <w:t xml:space="preserve">el mes de diciembre de 2017 el Departamento Administrativo de la Función Pública </w:t>
      </w:r>
      <w:r w:rsidR="00C80256">
        <w:rPr>
          <w:lang w:val="es-CO"/>
        </w:rPr>
        <w:t>p</w:t>
      </w:r>
      <w:r w:rsidR="00B01727">
        <w:rPr>
          <w:lang w:val="es-CO"/>
        </w:rPr>
        <w:t>uso</w:t>
      </w:r>
      <w:r w:rsidR="00C80256">
        <w:rPr>
          <w:lang w:val="es-CO"/>
        </w:rPr>
        <w:t xml:space="preserve"> a disposición de todas las entidades</w:t>
      </w:r>
      <w:r w:rsidR="00B01727">
        <w:rPr>
          <w:lang w:val="es-CO"/>
        </w:rPr>
        <w:t>,</w:t>
      </w:r>
      <w:r w:rsidR="00C80256">
        <w:rPr>
          <w:lang w:val="es-CO"/>
        </w:rPr>
        <w:t xml:space="preserve"> la herramienta de autodiagnóstico </w:t>
      </w:r>
      <w:r>
        <w:rPr>
          <w:lang w:val="es-CO"/>
        </w:rPr>
        <w:t xml:space="preserve">del Plan Anticorrupción y de Atención al Colombiano, </w:t>
      </w:r>
      <w:r w:rsidR="00C80256">
        <w:rPr>
          <w:lang w:val="es-CO"/>
        </w:rPr>
        <w:t xml:space="preserve">con el objeto de elaborar un análisis periódico de los procesos y resultados de la gestión, y así identificar áreas de mejora para la implementación de planes de </w:t>
      </w:r>
      <w:r w:rsidR="00C80256">
        <w:rPr>
          <w:lang w:val="es-CO"/>
        </w:rPr>
        <w:lastRenderedPageBreak/>
        <w:t>mejoramiento adecuados a las realidades institucionales.</w:t>
      </w:r>
      <w:r w:rsidR="00C80256">
        <w:rPr>
          <w:rStyle w:val="Refdenotaalpie"/>
          <w:lang w:val="es-CO"/>
        </w:rPr>
        <w:footnoteReference w:id="4"/>
      </w:r>
      <w:r w:rsidR="00C80256">
        <w:rPr>
          <w:lang w:val="es-CO"/>
        </w:rPr>
        <w:t xml:space="preserve"> Así pues</w:t>
      </w:r>
      <w:r w:rsidR="00B01727">
        <w:rPr>
          <w:lang w:val="es-CO"/>
        </w:rPr>
        <w:t>,</w:t>
      </w:r>
      <w:r w:rsidR="00C80256">
        <w:rPr>
          <w:lang w:val="es-CO"/>
        </w:rPr>
        <w:t xml:space="preserve"> la Oficina de Planeación realizó el autodiagnóstico institucional en los compon</w:t>
      </w:r>
      <w:r w:rsidR="00C80256" w:rsidRPr="00617F9C">
        <w:rPr>
          <w:lang w:val="es-CO"/>
        </w:rPr>
        <w:t xml:space="preserve">entes de </w:t>
      </w:r>
      <w:r w:rsidRPr="00617F9C">
        <w:rPr>
          <w:lang w:val="es-CO"/>
        </w:rPr>
        <w:t>atención</w:t>
      </w:r>
      <w:r w:rsidR="00C80256" w:rsidRPr="00617F9C">
        <w:rPr>
          <w:lang w:val="es-CO"/>
        </w:rPr>
        <w:t xml:space="preserve"> al </w:t>
      </w:r>
      <w:r w:rsidR="0019397E" w:rsidRPr="00617F9C">
        <w:rPr>
          <w:lang w:val="es-CO"/>
        </w:rPr>
        <w:t>colombiano</w:t>
      </w:r>
      <w:r w:rsidR="004164CB" w:rsidRPr="00617F9C">
        <w:rPr>
          <w:lang w:val="es-CO"/>
        </w:rPr>
        <w:t xml:space="preserve">, </w:t>
      </w:r>
      <w:r w:rsidRPr="00617F9C">
        <w:rPr>
          <w:lang w:val="es-CO"/>
        </w:rPr>
        <w:t xml:space="preserve">transparencia y acceso a la información, </w:t>
      </w:r>
      <w:r w:rsidR="00617F9C" w:rsidRPr="00617F9C">
        <w:rPr>
          <w:lang w:val="es-CO"/>
        </w:rPr>
        <w:t>racionalización de trámites</w:t>
      </w:r>
      <w:r w:rsidR="00AC502A">
        <w:rPr>
          <w:lang w:val="es-CO"/>
        </w:rPr>
        <w:t xml:space="preserve">, </w:t>
      </w:r>
      <w:r w:rsidR="00AC502A" w:rsidRPr="00617F9C">
        <w:rPr>
          <w:lang w:val="es-CO"/>
        </w:rPr>
        <w:t>plan</w:t>
      </w:r>
      <w:r w:rsidR="00D7708E" w:rsidRPr="00617F9C">
        <w:rPr>
          <w:lang w:val="es-CO"/>
        </w:rPr>
        <w:t xml:space="preserve"> anticorrupción</w:t>
      </w:r>
      <w:r w:rsidR="00D7708E">
        <w:rPr>
          <w:lang w:val="es-CO"/>
        </w:rPr>
        <w:t xml:space="preserve"> y de riesgos de corrupción y </w:t>
      </w:r>
      <w:r w:rsidR="00617F9C" w:rsidRPr="00617F9C">
        <w:rPr>
          <w:lang w:val="es-CO"/>
        </w:rPr>
        <w:t>rendición de cuentas</w:t>
      </w:r>
      <w:r w:rsidR="00C80256" w:rsidRPr="00617F9C">
        <w:rPr>
          <w:lang w:val="es-CO"/>
        </w:rPr>
        <w:t xml:space="preserve"> y </w:t>
      </w:r>
      <w:r w:rsidR="00C80256">
        <w:rPr>
          <w:lang w:val="es-CO"/>
        </w:rPr>
        <w:t>el cual sirvió de insumo para la elaboración del presente plan, en tanto ofrece una panorámica completa del estado actual de la</w:t>
      </w:r>
      <w:r w:rsidR="005F77E1">
        <w:rPr>
          <w:lang w:val="es-CO"/>
        </w:rPr>
        <w:t xml:space="preserve"> RNEC</w:t>
      </w:r>
      <w:r w:rsidR="00C80256">
        <w:rPr>
          <w:lang w:val="es-CO"/>
        </w:rPr>
        <w:t xml:space="preserve"> </w:t>
      </w:r>
      <w:r w:rsidR="006C51F5">
        <w:rPr>
          <w:lang w:val="es-CO"/>
        </w:rPr>
        <w:t>y permite establecer acciones de mejora</w:t>
      </w:r>
      <w:r w:rsidR="00D46207">
        <w:rPr>
          <w:lang w:val="es-CO"/>
        </w:rPr>
        <w:t>. A continuación</w:t>
      </w:r>
      <w:r w:rsidR="006C51F5">
        <w:rPr>
          <w:lang w:val="es-CO"/>
        </w:rPr>
        <w:t>, se mostrarán los resultados de cada uno de los componentes, teniendo en cuenta que la puntuación de cada uno se realizó sobre 100 puntos en una escala de cinco niveles.</w:t>
      </w:r>
    </w:p>
    <w:p w:rsidR="00D46207" w:rsidRDefault="00D46207" w:rsidP="00B711F8">
      <w:pPr>
        <w:rPr>
          <w:lang w:val="es-CO"/>
        </w:rPr>
      </w:pPr>
    </w:p>
    <w:p w:rsidR="00D46207" w:rsidRDefault="00B2326A" w:rsidP="00F54FD8">
      <w:pPr>
        <w:pStyle w:val="Prrafodelista"/>
        <w:numPr>
          <w:ilvl w:val="0"/>
          <w:numId w:val="22"/>
        </w:numPr>
        <w:rPr>
          <w:lang w:val="es-CO"/>
        </w:rPr>
      </w:pPr>
      <w:r>
        <w:rPr>
          <w:b/>
          <w:lang w:val="es-CO"/>
        </w:rPr>
        <w:t xml:space="preserve">Atención </w:t>
      </w:r>
      <w:r w:rsidR="00D46207" w:rsidRPr="00B01727">
        <w:rPr>
          <w:b/>
          <w:lang w:val="es-CO"/>
        </w:rPr>
        <w:t xml:space="preserve">al </w:t>
      </w:r>
      <w:r w:rsidR="0019397E">
        <w:rPr>
          <w:b/>
          <w:lang w:val="es-CO"/>
        </w:rPr>
        <w:t>colombiano</w:t>
      </w:r>
      <w:r w:rsidR="00D46207">
        <w:rPr>
          <w:lang w:val="es-CO"/>
        </w:rPr>
        <w:t xml:space="preserve">: la </w:t>
      </w:r>
      <w:r w:rsidR="005F77E1">
        <w:rPr>
          <w:lang w:val="es-CO"/>
        </w:rPr>
        <w:t xml:space="preserve">RNEC </w:t>
      </w:r>
      <w:r w:rsidR="00D46207">
        <w:rPr>
          <w:lang w:val="es-CO"/>
        </w:rPr>
        <w:t xml:space="preserve">presenta un excelente nivel de cumplimiento en relación a la caracterización de usuarios y medios de percepción, dado que en </w:t>
      </w:r>
      <w:r w:rsidR="00265AEB">
        <w:rPr>
          <w:lang w:val="es-CO"/>
        </w:rPr>
        <w:t>el presente año se actualizó el estudio de caracterización de u</w:t>
      </w:r>
      <w:r w:rsidR="00D46207">
        <w:rPr>
          <w:lang w:val="es-CO"/>
        </w:rPr>
        <w:t>suarios que ofreció elementos para incorporar al proceso de Servicio al Colombiano</w:t>
      </w:r>
      <w:r w:rsidR="00265AEB">
        <w:rPr>
          <w:lang w:val="es-CO"/>
        </w:rPr>
        <w:t>, tales como</w:t>
      </w:r>
      <w:r w:rsidR="00B01727">
        <w:rPr>
          <w:lang w:val="es-CO"/>
        </w:rPr>
        <w:t xml:space="preserve"> las necesidades y expectativas que poseen los colombianos en materia de trámites y servicios que ofrece la</w:t>
      </w:r>
      <w:r w:rsidR="005F77E1">
        <w:rPr>
          <w:lang w:val="es-CO"/>
        </w:rPr>
        <w:t xml:space="preserve"> RNEC</w:t>
      </w:r>
      <w:r w:rsidR="004164CB">
        <w:rPr>
          <w:lang w:val="es-CO"/>
        </w:rPr>
        <w:t>, adicional</w:t>
      </w:r>
      <w:r w:rsidR="00B01727">
        <w:rPr>
          <w:lang w:val="es-CO"/>
        </w:rPr>
        <w:t>mente,</w:t>
      </w:r>
      <w:r w:rsidR="004164CB">
        <w:rPr>
          <w:lang w:val="es-CO"/>
        </w:rPr>
        <w:t xml:space="preserve"> en procesos de atención y trámite de Pqrsdc’s y</w:t>
      </w:r>
      <w:r w:rsidR="00B01727">
        <w:rPr>
          <w:lang w:val="es-CO"/>
        </w:rPr>
        <w:t xml:space="preserve"> protección de datos personales, la </w:t>
      </w:r>
      <w:r w:rsidR="005F77E1">
        <w:rPr>
          <w:lang w:val="es-CO"/>
        </w:rPr>
        <w:t xml:space="preserve">RNEC </w:t>
      </w:r>
      <w:r w:rsidR="00B01727">
        <w:rPr>
          <w:lang w:val="es-CO"/>
        </w:rPr>
        <w:t>se ha destacado por su nivel de cumplimento.</w:t>
      </w:r>
      <w:r w:rsidR="004164CB">
        <w:rPr>
          <w:lang w:val="es-CO"/>
        </w:rPr>
        <w:t xml:space="preserve"> Sin embargo, se deben tomar acciones de mejora </w:t>
      </w:r>
      <w:r w:rsidR="00B01727">
        <w:rPr>
          <w:lang w:val="es-CO"/>
        </w:rPr>
        <w:t>en</w:t>
      </w:r>
      <w:r w:rsidR="004164CB">
        <w:rPr>
          <w:lang w:val="es-CO"/>
        </w:rPr>
        <w:t xml:space="preserve"> aspectos relacionados con </w:t>
      </w:r>
      <w:r w:rsidR="00B01727">
        <w:rPr>
          <w:lang w:val="es-CO"/>
        </w:rPr>
        <w:t xml:space="preserve">la </w:t>
      </w:r>
      <w:r w:rsidR="004164CB">
        <w:rPr>
          <w:lang w:val="es-CO"/>
        </w:rPr>
        <w:t>atención incluyente y accesibilidad</w:t>
      </w:r>
      <w:r w:rsidR="00B01727">
        <w:rPr>
          <w:lang w:val="es-CO"/>
        </w:rPr>
        <w:t>, y</w:t>
      </w:r>
      <w:r w:rsidR="004164CB">
        <w:rPr>
          <w:lang w:val="es-CO"/>
        </w:rPr>
        <w:t xml:space="preserve"> gestión del talento humano</w:t>
      </w:r>
      <w:r w:rsidR="00B01727">
        <w:rPr>
          <w:lang w:val="es-CO"/>
        </w:rPr>
        <w:t>,</w:t>
      </w:r>
      <w:r w:rsidR="004164CB">
        <w:rPr>
          <w:lang w:val="es-CO"/>
        </w:rPr>
        <w:t xml:space="preserve"> dado qu</w:t>
      </w:r>
      <w:r w:rsidR="00B01727">
        <w:rPr>
          <w:lang w:val="es-CO"/>
        </w:rPr>
        <w:t>e presentan las puntuaciones</w:t>
      </w:r>
      <w:r w:rsidR="00265AEB">
        <w:rPr>
          <w:lang w:val="es-CO"/>
        </w:rPr>
        <w:t xml:space="preserve"> más bajas</w:t>
      </w:r>
      <w:r w:rsidR="004164CB">
        <w:rPr>
          <w:lang w:val="es-CO"/>
        </w:rPr>
        <w:t xml:space="preserve">. </w:t>
      </w:r>
      <w:r w:rsidR="00B01727">
        <w:rPr>
          <w:lang w:val="es-CO"/>
        </w:rPr>
        <w:t>En este componente, la RNEC obtuvo una calificación de</w:t>
      </w:r>
      <w:r w:rsidR="004164CB">
        <w:rPr>
          <w:lang w:val="es-CO"/>
        </w:rPr>
        <w:t xml:space="preserve"> 82,5. </w:t>
      </w:r>
    </w:p>
    <w:p w:rsidR="00BE4DE6" w:rsidRDefault="00BE4DE6" w:rsidP="00BE4DE6">
      <w:pPr>
        <w:pStyle w:val="Prrafodelista"/>
        <w:ind w:left="720"/>
        <w:rPr>
          <w:lang w:val="es-CO"/>
        </w:rPr>
      </w:pPr>
    </w:p>
    <w:p w:rsidR="00617F9C" w:rsidRDefault="00617F9C" w:rsidP="00F54FD8">
      <w:pPr>
        <w:pStyle w:val="Prrafodelista"/>
        <w:numPr>
          <w:ilvl w:val="0"/>
          <w:numId w:val="22"/>
        </w:numPr>
        <w:rPr>
          <w:lang w:val="es-CO"/>
        </w:rPr>
      </w:pPr>
      <w:r w:rsidRPr="00B01727">
        <w:rPr>
          <w:b/>
          <w:lang w:val="es-CO"/>
        </w:rPr>
        <w:t>Transparencia y acceso a la información:</w:t>
      </w:r>
      <w:r>
        <w:rPr>
          <w:lang w:val="es-CO"/>
        </w:rPr>
        <w:t xml:space="preserve"> En este campo se resaltan los resultados obtenidos para transparencia pasiva tales como la divulgación de la Política De Seguridad de la Información y de Protección de Datos Personales y la gestión documental para el acceso a la información pública; los cuales tuvieron una calificación de 100 cada uno. No obstante, se deben priorizar acciones para incluir criterios diferenciales de accesibilidad a la información pública y realizar acciones de sensibilización y capacitación sobre conocimientos y criterios de transparencia y acceso a la información pública. </w:t>
      </w:r>
    </w:p>
    <w:p w:rsidR="00BE4DE6" w:rsidRPr="00BE4DE6" w:rsidRDefault="00BE4DE6" w:rsidP="00BE4DE6">
      <w:pPr>
        <w:pStyle w:val="Prrafodelista"/>
        <w:rPr>
          <w:lang w:val="es-CO"/>
        </w:rPr>
      </w:pPr>
    </w:p>
    <w:p w:rsidR="00E25BA8" w:rsidRDefault="00617F9C" w:rsidP="00F54FD8">
      <w:pPr>
        <w:pStyle w:val="Prrafodelista"/>
        <w:numPr>
          <w:ilvl w:val="0"/>
          <w:numId w:val="22"/>
        </w:numPr>
        <w:rPr>
          <w:lang w:val="es-CO"/>
        </w:rPr>
      </w:pPr>
      <w:r>
        <w:rPr>
          <w:b/>
          <w:lang w:val="es-CO"/>
        </w:rPr>
        <w:t>Racionalización de t</w:t>
      </w:r>
      <w:r w:rsidR="00E25BA8" w:rsidRPr="00B01727">
        <w:rPr>
          <w:b/>
          <w:lang w:val="es-CO"/>
        </w:rPr>
        <w:t>rámites:</w:t>
      </w:r>
      <w:r w:rsidR="00E25BA8">
        <w:rPr>
          <w:lang w:val="es-CO"/>
        </w:rPr>
        <w:t xml:space="preserve"> la RNEC presenta avances significativos en este aspecto por lo cual obtiene un puntaje</w:t>
      </w:r>
      <w:r w:rsidR="00B01727">
        <w:rPr>
          <w:lang w:val="es-CO"/>
        </w:rPr>
        <w:t xml:space="preserve"> sobresaliente equivalente a 80. Se resalta el cumplimiento de aspectos como</w:t>
      </w:r>
      <w:r w:rsidR="009D7330">
        <w:rPr>
          <w:lang w:val="es-CO"/>
        </w:rPr>
        <w:t>: 1</w:t>
      </w:r>
      <w:r w:rsidR="006B2C33">
        <w:rPr>
          <w:lang w:val="es-CO"/>
        </w:rPr>
        <w:t>)</w:t>
      </w:r>
      <w:r w:rsidR="00E25BA8">
        <w:rPr>
          <w:lang w:val="es-CO"/>
        </w:rPr>
        <w:t xml:space="preserve"> portafolio de oferta institucional identificado y difundido, </w:t>
      </w:r>
      <w:r w:rsidR="006B2C33">
        <w:rPr>
          <w:lang w:val="es-CO"/>
        </w:rPr>
        <w:t>2)</w:t>
      </w:r>
      <w:r w:rsidR="00B01727">
        <w:rPr>
          <w:lang w:val="es-CO"/>
        </w:rPr>
        <w:t xml:space="preserve"> </w:t>
      </w:r>
      <w:r w:rsidR="00E25BA8">
        <w:rPr>
          <w:lang w:val="es-CO"/>
        </w:rPr>
        <w:t xml:space="preserve">priorización participativa de trámites a racionalizar por medio de las mesas de diálogo regionales donde se incluye un espacio de participación ciudadana en la cual se den a </w:t>
      </w:r>
      <w:r w:rsidR="00E25BA8">
        <w:rPr>
          <w:lang w:val="es-CO"/>
        </w:rPr>
        <w:lastRenderedPageBreak/>
        <w:t>conocer las recomendaciones de los colombianos para la optimización de trámites</w:t>
      </w:r>
      <w:r w:rsidR="006B2C33">
        <w:rPr>
          <w:lang w:val="es-CO"/>
        </w:rPr>
        <w:t xml:space="preserve"> dentro de la </w:t>
      </w:r>
      <w:r w:rsidR="005F77E1">
        <w:rPr>
          <w:lang w:val="es-CO"/>
        </w:rPr>
        <w:t xml:space="preserve">RNEC </w:t>
      </w:r>
      <w:r w:rsidR="006B2C33">
        <w:rPr>
          <w:lang w:val="es-CO"/>
        </w:rPr>
        <w:t xml:space="preserve">y 3) estrategia de racionalización de trámites formulada e implementada. Por otro lado se debe fortalecer la difusión y cuantificación de los resultados de la racionalización para lograr </w:t>
      </w:r>
      <w:r w:rsidR="00B01727">
        <w:rPr>
          <w:lang w:val="es-CO"/>
        </w:rPr>
        <w:t>el máximo puntaje.</w:t>
      </w:r>
    </w:p>
    <w:p w:rsidR="00BE4DE6" w:rsidRPr="00BE4DE6" w:rsidRDefault="00BE4DE6" w:rsidP="00BE4DE6">
      <w:pPr>
        <w:pStyle w:val="Prrafodelista"/>
        <w:rPr>
          <w:lang w:val="es-CO"/>
        </w:rPr>
      </w:pPr>
    </w:p>
    <w:p w:rsidR="00D7708E" w:rsidRDefault="00D7708E" w:rsidP="00D7708E">
      <w:pPr>
        <w:pStyle w:val="Prrafodelista"/>
        <w:numPr>
          <w:ilvl w:val="0"/>
          <w:numId w:val="22"/>
        </w:numPr>
        <w:rPr>
          <w:lang w:val="es-CO"/>
        </w:rPr>
      </w:pPr>
      <w:r w:rsidRPr="00B01727">
        <w:rPr>
          <w:b/>
          <w:lang w:val="es-CO"/>
        </w:rPr>
        <w:t>Plan Anticorrupción</w:t>
      </w:r>
      <w:r>
        <w:rPr>
          <w:b/>
          <w:lang w:val="es-CO"/>
        </w:rPr>
        <w:t xml:space="preserve"> y de riesgos de corrupción</w:t>
      </w:r>
      <w:r w:rsidRPr="00B01727">
        <w:rPr>
          <w:b/>
          <w:lang w:val="es-CO"/>
        </w:rPr>
        <w:t>:</w:t>
      </w:r>
      <w:r>
        <w:rPr>
          <w:lang w:val="es-CO"/>
        </w:rPr>
        <w:t xml:space="preserve"> </w:t>
      </w:r>
      <w:r w:rsidR="00265AEB">
        <w:rPr>
          <w:lang w:val="es-CO"/>
        </w:rPr>
        <w:t>En este componente se destaca el subcomponente de</w:t>
      </w:r>
      <w:r>
        <w:rPr>
          <w:lang w:val="es-CO"/>
        </w:rPr>
        <w:t xml:space="preserve"> gestión institucional al obtener un puntaje de 100. Dentro de las actividades pendientes, se debe hacer énfasis en materia de sensibilización para la construcción de Mapa de Riesgos del nivel desconcentrado, dado que se han identificado falencias que pueden dificultar la consolidación del instrumento por parte de la Oficina de Planeación.</w:t>
      </w:r>
    </w:p>
    <w:p w:rsidR="00D7708E" w:rsidRDefault="00D7708E" w:rsidP="00D7708E">
      <w:pPr>
        <w:pStyle w:val="Prrafodelista"/>
        <w:ind w:left="720"/>
        <w:rPr>
          <w:lang w:val="es-CO"/>
        </w:rPr>
      </w:pPr>
    </w:p>
    <w:p w:rsidR="00617F9C" w:rsidRDefault="00617F9C" w:rsidP="00F54FD8">
      <w:pPr>
        <w:pStyle w:val="Prrafodelista"/>
        <w:numPr>
          <w:ilvl w:val="0"/>
          <w:numId w:val="22"/>
        </w:numPr>
        <w:rPr>
          <w:lang w:val="es-CO"/>
        </w:rPr>
      </w:pPr>
      <w:r w:rsidRPr="00B01727">
        <w:rPr>
          <w:b/>
          <w:lang w:val="es-CO"/>
        </w:rPr>
        <w:t>Rendición de cuentas</w:t>
      </w:r>
      <w:r>
        <w:rPr>
          <w:lang w:val="es-CO"/>
        </w:rPr>
        <w:t xml:space="preserve">: En este componente, la RNEC presenta un nivel aceptable de cumplimiento en diseño y ejecución de la Estrategia de Rendición de Cuentas y preparación para misma. La RNEC debe </w:t>
      </w:r>
      <w:r w:rsidR="004B7E84">
        <w:rPr>
          <w:lang w:val="es-CO"/>
        </w:rPr>
        <w:t>fortalecer actividades relacionadas con el</w:t>
      </w:r>
      <w:r>
        <w:rPr>
          <w:lang w:val="es-CO"/>
        </w:rPr>
        <w:t xml:space="preserve"> aprestamiento institucional (en materia de análisis y fortalezas del proceso de rendición de cuentas e identificación de espacios de articulación y cooperación), con el fin de promover la rendición de cuentas y el seguimiento y evaluación de la implementación de la estrategia. El puntaje de este componente es de 60.</w:t>
      </w:r>
    </w:p>
    <w:p w:rsidR="00617F9C" w:rsidRPr="00617F9C" w:rsidRDefault="00617F9C" w:rsidP="00617F9C">
      <w:pPr>
        <w:pStyle w:val="Prrafodelista"/>
        <w:ind w:left="720"/>
        <w:rPr>
          <w:lang w:val="es-CO"/>
        </w:rPr>
      </w:pPr>
    </w:p>
    <w:p w:rsidR="00C353FF" w:rsidRPr="00C353FF" w:rsidRDefault="00C353FF" w:rsidP="00C353FF">
      <w:pPr>
        <w:pStyle w:val="Prrafodelista"/>
        <w:rPr>
          <w:lang w:val="es-CO"/>
        </w:rPr>
      </w:pPr>
    </w:p>
    <w:p w:rsidR="00C62BAD" w:rsidRDefault="003A715C" w:rsidP="00C353FF">
      <w:pPr>
        <w:pStyle w:val="Prrafodelista"/>
        <w:ind w:left="720"/>
        <w:rPr>
          <w:lang w:val="es-CO"/>
        </w:rPr>
        <w:sectPr w:rsidR="00C62BAD" w:rsidSect="00B25F89">
          <w:footerReference w:type="default" r:id="rId27"/>
          <w:headerReference w:type="first" r:id="rId28"/>
          <w:footerReference w:type="first" r:id="rId29"/>
          <w:pgSz w:w="12240" w:h="15840" w:code="1"/>
          <w:pgMar w:top="1134" w:right="1134" w:bottom="1134" w:left="1134" w:header="720" w:footer="720" w:gutter="0"/>
          <w:cols w:space="720"/>
          <w:noEndnote/>
          <w:titlePg/>
          <w:docGrid w:linePitch="326"/>
        </w:sectPr>
      </w:pPr>
      <w:r>
        <w:rPr>
          <w:lang w:val="es-CO"/>
        </w:rPr>
        <w:t xml:space="preserve"> </w:t>
      </w:r>
    </w:p>
    <w:p w:rsidR="000F5DA5" w:rsidRDefault="000F5DA5" w:rsidP="00F54FD8">
      <w:pPr>
        <w:pStyle w:val="Ttulo1"/>
        <w:numPr>
          <w:ilvl w:val="1"/>
          <w:numId w:val="23"/>
        </w:numPr>
        <w:rPr>
          <w:rFonts w:cs="Kalinga"/>
          <w:bCs w:val="0"/>
          <w:iCs/>
          <w:szCs w:val="28"/>
        </w:rPr>
      </w:pPr>
      <w:bookmarkStart w:id="50" w:name="_Toc447100767"/>
      <w:bookmarkStart w:id="51" w:name="_Toc501007918"/>
      <w:r w:rsidRPr="000F5DA5">
        <w:rPr>
          <w:rFonts w:cs="Kalinga"/>
          <w:bCs w:val="0"/>
          <w:iCs/>
          <w:szCs w:val="28"/>
        </w:rPr>
        <w:lastRenderedPageBreak/>
        <w:t>CONTEXTO</w:t>
      </w:r>
      <w:bookmarkEnd w:id="50"/>
      <w:r w:rsidRPr="000F5DA5">
        <w:rPr>
          <w:rFonts w:cs="Kalinga"/>
          <w:bCs w:val="0"/>
          <w:iCs/>
          <w:szCs w:val="28"/>
        </w:rPr>
        <w:t xml:space="preserve"> PLAN ANTICORRUPCIÓN Y DE ATENCIÓN AL COLOMBIANO</w:t>
      </w:r>
      <w:bookmarkEnd w:id="51"/>
      <w:r w:rsidRPr="000F5DA5">
        <w:rPr>
          <w:rFonts w:cs="Kalinga"/>
          <w:bCs w:val="0"/>
          <w:iCs/>
          <w:szCs w:val="28"/>
        </w:rPr>
        <w:t xml:space="preserve"> </w:t>
      </w:r>
    </w:p>
    <w:p w:rsidR="00EA2CEA" w:rsidRPr="00EA2CEA" w:rsidRDefault="00EA2CEA" w:rsidP="00EA2CEA"/>
    <w:p w:rsidR="000F5DA5" w:rsidRDefault="000F5DA5" w:rsidP="000F5DA5">
      <w:pPr>
        <w:rPr>
          <w:rFonts w:cs="Kalinga"/>
        </w:rPr>
      </w:pPr>
      <w:r w:rsidRPr="00FD6C74">
        <w:rPr>
          <w:rFonts w:cs="Kalinga"/>
        </w:rPr>
        <w:t>Con el o</w:t>
      </w:r>
      <w:r>
        <w:rPr>
          <w:rFonts w:cs="Kalinga"/>
        </w:rPr>
        <w:t xml:space="preserve">bjeto de exponer el contexto del Plan Anticorrupción y de Atención al colombiano </w:t>
      </w:r>
      <w:r w:rsidR="00B42B92">
        <w:rPr>
          <w:rFonts w:cs="Kalinga"/>
        </w:rPr>
        <w:t>2018-2019</w:t>
      </w:r>
      <w:r>
        <w:rPr>
          <w:rFonts w:cs="Kalinga"/>
        </w:rPr>
        <w:t xml:space="preserve"> </w:t>
      </w:r>
      <w:r w:rsidRPr="00FD6C74">
        <w:rPr>
          <w:rFonts w:cs="Kalinga"/>
        </w:rPr>
        <w:t xml:space="preserve">de la Registraduría Nacional del Estado Civil, se exponen a continuación el árbol de los principales problemas y objetivos en la materia: </w:t>
      </w:r>
    </w:p>
    <w:p w:rsidR="00832735" w:rsidRDefault="00832735" w:rsidP="000F5DA5">
      <w:pPr>
        <w:rPr>
          <w:rFonts w:cs="Kalinga"/>
        </w:rPr>
      </w:pPr>
    </w:p>
    <w:p w:rsidR="00FA7F59" w:rsidRDefault="00FA7F59" w:rsidP="000F5DA5">
      <w:r w:rsidRPr="00FA7F59">
        <w:rPr>
          <w:noProof/>
          <w:lang w:val="es-CO" w:eastAsia="es-CO"/>
        </w:rPr>
        <w:drawing>
          <wp:inline distT="0" distB="0" distL="0" distR="0" wp14:anchorId="4F10B405" wp14:editId="4ED6F3C4">
            <wp:extent cx="8844455" cy="4811996"/>
            <wp:effectExtent l="0" t="0" r="0" b="8255"/>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6470" cy="4818533"/>
                    </a:xfrm>
                    <a:prstGeom prst="rect">
                      <a:avLst/>
                    </a:prstGeom>
                    <a:noFill/>
                    <a:ln>
                      <a:noFill/>
                    </a:ln>
                  </pic:spPr>
                </pic:pic>
              </a:graphicData>
            </a:graphic>
          </wp:inline>
        </w:drawing>
      </w:r>
    </w:p>
    <w:p w:rsidR="00FA7F59" w:rsidRDefault="00FA7F59" w:rsidP="000F5DA5"/>
    <w:p w:rsidR="000F5DA5" w:rsidRDefault="000F5DA5" w:rsidP="000F5DA5">
      <w:pPr>
        <w:rPr>
          <w:rFonts w:cs="Kalinga"/>
        </w:rPr>
      </w:pPr>
    </w:p>
    <w:p w:rsidR="000F5DA5" w:rsidRDefault="000F5DA5" w:rsidP="00B711F8">
      <w:pPr>
        <w:rPr>
          <w:lang w:val="es-CO"/>
        </w:rPr>
      </w:pPr>
    </w:p>
    <w:p w:rsidR="00C62BAD" w:rsidRDefault="00C62BAD" w:rsidP="00B711F8">
      <w:pPr>
        <w:rPr>
          <w:lang w:val="es-CO"/>
        </w:rPr>
      </w:pPr>
    </w:p>
    <w:p w:rsidR="00C62BAD" w:rsidRDefault="00C62BAD" w:rsidP="00B711F8">
      <w:pPr>
        <w:rPr>
          <w:lang w:val="es-CO"/>
        </w:rPr>
      </w:pPr>
    </w:p>
    <w:p w:rsidR="00C62BAD" w:rsidRDefault="00C62BAD" w:rsidP="00B711F8">
      <w:pPr>
        <w:rPr>
          <w:lang w:val="es-CO"/>
        </w:rPr>
      </w:pPr>
    </w:p>
    <w:p w:rsidR="00C353FF" w:rsidRDefault="00832735" w:rsidP="00B711F8">
      <w:pPr>
        <w:rPr>
          <w:lang w:val="es-CO"/>
        </w:rPr>
        <w:sectPr w:rsidR="00C353FF" w:rsidSect="00C62BAD">
          <w:headerReference w:type="first" r:id="rId31"/>
          <w:pgSz w:w="15840" w:h="12240" w:orient="landscape" w:code="1"/>
          <w:pgMar w:top="1134" w:right="1134" w:bottom="1134" w:left="1134" w:header="720" w:footer="720" w:gutter="0"/>
          <w:cols w:space="720"/>
          <w:noEndnote/>
          <w:titlePg/>
          <w:docGrid w:linePitch="326"/>
        </w:sectPr>
      </w:pPr>
      <w:r w:rsidRPr="00C353FF">
        <w:rPr>
          <w:noProof/>
          <w:lang w:val="es-CO" w:eastAsia="es-CO"/>
        </w:rPr>
        <w:drawing>
          <wp:inline distT="0" distB="0" distL="0" distR="0" wp14:anchorId="27843163" wp14:editId="15677E01">
            <wp:extent cx="8879634" cy="48400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79634" cy="4840014"/>
                    </a:xfrm>
                    <a:prstGeom prst="rect">
                      <a:avLst/>
                    </a:prstGeom>
                    <a:noFill/>
                    <a:ln>
                      <a:noFill/>
                    </a:ln>
                  </pic:spPr>
                </pic:pic>
              </a:graphicData>
            </a:graphic>
          </wp:inline>
        </w:drawing>
      </w:r>
    </w:p>
    <w:p w:rsidR="00174844" w:rsidRPr="003D3CC6" w:rsidRDefault="00833845" w:rsidP="00F54FD8">
      <w:pPr>
        <w:pStyle w:val="Ttulo2"/>
        <w:numPr>
          <w:ilvl w:val="0"/>
          <w:numId w:val="23"/>
        </w:numPr>
        <w:rPr>
          <w:rFonts w:ascii="Bookman Old Style" w:hAnsi="Bookman Old Style"/>
        </w:rPr>
      </w:pPr>
      <w:bookmarkStart w:id="52" w:name="_Toc469574313"/>
      <w:bookmarkStart w:id="53" w:name="_Toc501007919"/>
      <w:r w:rsidRPr="003D3CC6">
        <w:rPr>
          <w:rFonts w:ascii="Bookman Old Style" w:hAnsi="Bookman Old Style"/>
        </w:rPr>
        <w:lastRenderedPageBreak/>
        <w:t xml:space="preserve">COMPONENTES DEL PLAN ANTICORRUPCIÓN Y DE ATENCIÓN </w:t>
      </w:r>
      <w:r w:rsidR="00C62BAD">
        <w:rPr>
          <w:rFonts w:ascii="Bookman Old Style" w:hAnsi="Bookman Old Style"/>
        </w:rPr>
        <w:t>A</w:t>
      </w:r>
      <w:r w:rsidRPr="003D3CC6">
        <w:rPr>
          <w:rFonts w:ascii="Bookman Old Style" w:hAnsi="Bookman Old Style"/>
        </w:rPr>
        <w:t>L COLOMBIANO</w:t>
      </w:r>
      <w:r w:rsidR="00CF2F92" w:rsidRPr="003D3CC6">
        <w:rPr>
          <w:rFonts w:ascii="Bookman Old Style" w:hAnsi="Bookman Old Style"/>
        </w:rPr>
        <w:t xml:space="preserve"> DE LA R</w:t>
      </w:r>
      <w:r w:rsidR="00B00ACB" w:rsidRPr="003D3CC6">
        <w:rPr>
          <w:rFonts w:ascii="Bookman Old Style" w:hAnsi="Bookman Old Style"/>
        </w:rPr>
        <w:t xml:space="preserve">NEC </w:t>
      </w:r>
      <w:r w:rsidR="00CF2F92" w:rsidRPr="003D3CC6">
        <w:rPr>
          <w:rFonts w:ascii="Bookman Old Style" w:hAnsi="Bookman Old Style"/>
        </w:rPr>
        <w:t xml:space="preserve">PARA </w:t>
      </w:r>
      <w:r w:rsidR="00B42B92">
        <w:rPr>
          <w:rFonts w:ascii="Bookman Old Style" w:hAnsi="Bookman Old Style"/>
        </w:rPr>
        <w:t>LAS VIGENCIAS</w:t>
      </w:r>
      <w:r w:rsidR="00B00ACB" w:rsidRPr="003D3CC6">
        <w:rPr>
          <w:rFonts w:ascii="Bookman Old Style" w:hAnsi="Bookman Old Style"/>
        </w:rPr>
        <w:t xml:space="preserve"> </w:t>
      </w:r>
      <w:r w:rsidR="00B42B92">
        <w:rPr>
          <w:rFonts w:ascii="Bookman Old Style" w:hAnsi="Bookman Old Style"/>
        </w:rPr>
        <w:t>2018-2019</w:t>
      </w:r>
      <w:bookmarkEnd w:id="52"/>
      <w:bookmarkEnd w:id="53"/>
      <w:r w:rsidRPr="003D3CC6">
        <w:rPr>
          <w:rFonts w:ascii="Bookman Old Style" w:hAnsi="Bookman Old Style"/>
        </w:rPr>
        <w:t xml:space="preserve"> </w:t>
      </w:r>
    </w:p>
    <w:p w:rsidR="003D3CC6" w:rsidRPr="003D3CC6" w:rsidRDefault="003D3CC6" w:rsidP="003D3CC6"/>
    <w:p w:rsidR="00076C8C" w:rsidRDefault="004D7B3C" w:rsidP="000338A9">
      <w:pPr>
        <w:rPr>
          <w:rFonts w:cs="Kalinga"/>
          <w:szCs w:val="22"/>
        </w:rPr>
      </w:pPr>
      <w:r>
        <w:rPr>
          <w:rFonts w:cs="Kalinga"/>
          <w:szCs w:val="22"/>
        </w:rPr>
        <w:t>E</w:t>
      </w:r>
      <w:r w:rsidR="00076C8C" w:rsidRPr="0093356F">
        <w:rPr>
          <w:rFonts w:cs="Kalinga"/>
          <w:szCs w:val="22"/>
        </w:rPr>
        <w:t xml:space="preserve">l </w:t>
      </w:r>
      <w:r w:rsidR="00174844" w:rsidRPr="0093356F">
        <w:rPr>
          <w:rFonts w:cs="Kalinga"/>
          <w:szCs w:val="22"/>
        </w:rPr>
        <w:t xml:space="preserve">Plan Anticorrupción y de Atención al </w:t>
      </w:r>
      <w:r w:rsidR="00C075C3" w:rsidRPr="0093356F">
        <w:rPr>
          <w:rFonts w:cs="Kalinga"/>
          <w:szCs w:val="22"/>
        </w:rPr>
        <w:t>colombiano</w:t>
      </w:r>
      <w:r w:rsidR="00076C8C" w:rsidRPr="0093356F">
        <w:rPr>
          <w:rFonts w:cs="Kalinga"/>
          <w:szCs w:val="22"/>
        </w:rPr>
        <w:t xml:space="preserve"> de la Registraduría Nacional del Estado Civil</w:t>
      </w:r>
      <w:r>
        <w:rPr>
          <w:rFonts w:cs="Kalinga"/>
          <w:szCs w:val="22"/>
        </w:rPr>
        <w:t xml:space="preserve"> para </w:t>
      </w:r>
      <w:r w:rsidR="00B42B92">
        <w:rPr>
          <w:rFonts w:cs="Kalinga"/>
          <w:szCs w:val="22"/>
        </w:rPr>
        <w:t>las vigencias</w:t>
      </w:r>
      <w:r>
        <w:rPr>
          <w:rFonts w:cs="Kalinga"/>
          <w:szCs w:val="22"/>
        </w:rPr>
        <w:t xml:space="preserve"> </w:t>
      </w:r>
      <w:r w:rsidR="00B42B92">
        <w:rPr>
          <w:rFonts w:cs="Kalinga"/>
          <w:szCs w:val="22"/>
        </w:rPr>
        <w:t>2018-2019</w:t>
      </w:r>
      <w:r w:rsidR="00174844" w:rsidRPr="0093356F">
        <w:rPr>
          <w:rFonts w:cs="Kalinga"/>
          <w:szCs w:val="22"/>
        </w:rPr>
        <w:t xml:space="preserve">, </w:t>
      </w:r>
      <w:r w:rsidR="00076C8C" w:rsidRPr="0093356F">
        <w:rPr>
          <w:rFonts w:cs="Kalinga"/>
          <w:szCs w:val="22"/>
        </w:rPr>
        <w:t>está estructurad</w:t>
      </w:r>
      <w:r w:rsidR="00A212C9">
        <w:rPr>
          <w:rFonts w:cs="Kalinga"/>
          <w:szCs w:val="22"/>
        </w:rPr>
        <w:t>o sobre los siguientes siete (07</w:t>
      </w:r>
      <w:r w:rsidR="00076C8C" w:rsidRPr="0093356F">
        <w:rPr>
          <w:rFonts w:cs="Kalinga"/>
          <w:szCs w:val="22"/>
        </w:rPr>
        <w:t xml:space="preserve">) componentes o ejes de acción: </w:t>
      </w:r>
    </w:p>
    <w:p w:rsidR="00A92AF2" w:rsidRDefault="00A92AF2" w:rsidP="000338A9">
      <w:pPr>
        <w:rPr>
          <w:rFonts w:cs="Kalinga"/>
          <w:szCs w:val="22"/>
        </w:rPr>
      </w:pPr>
    </w:p>
    <w:p w:rsidR="00FC075F" w:rsidRDefault="00945DC3" w:rsidP="00FC075F">
      <w:pPr>
        <w:jc w:val="center"/>
        <w:rPr>
          <w:rFonts w:cs="Kalinga"/>
          <w:szCs w:val="22"/>
        </w:rPr>
      </w:pPr>
      <w:r>
        <w:rPr>
          <w:rFonts w:cs="Kalinga"/>
          <w:noProof/>
          <w:szCs w:val="22"/>
          <w:lang w:val="es-CO" w:eastAsia="es-CO"/>
        </w:rPr>
        <w:drawing>
          <wp:inline distT="0" distB="0" distL="0" distR="0" wp14:anchorId="3714332B" wp14:editId="1CFBD2D6">
            <wp:extent cx="6032310" cy="5227093"/>
            <wp:effectExtent l="0" t="0" r="0" b="12065"/>
            <wp:docPr id="2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C075F" w:rsidRDefault="00FC075F" w:rsidP="000338A9">
      <w:pPr>
        <w:rPr>
          <w:rFonts w:cs="Kalinga"/>
          <w:szCs w:val="22"/>
        </w:rPr>
      </w:pPr>
    </w:p>
    <w:p w:rsidR="00B005CC" w:rsidRDefault="00B005CC" w:rsidP="000338A9">
      <w:pPr>
        <w:rPr>
          <w:rFonts w:cs="Kalinga"/>
          <w:szCs w:val="22"/>
        </w:rPr>
      </w:pPr>
    </w:p>
    <w:p w:rsidR="007978FE" w:rsidRDefault="007978FE" w:rsidP="000338A9">
      <w:pPr>
        <w:rPr>
          <w:rFonts w:cs="Kalinga"/>
          <w:szCs w:val="22"/>
        </w:rPr>
      </w:pPr>
    </w:p>
    <w:p w:rsidR="00A80459" w:rsidRDefault="00A80459" w:rsidP="00217390">
      <w:pPr>
        <w:rPr>
          <w:rFonts w:cs="Kalinga"/>
          <w:szCs w:val="22"/>
        </w:rPr>
      </w:pPr>
    </w:p>
    <w:p w:rsidR="000624ED" w:rsidRDefault="000624ED" w:rsidP="00217390">
      <w:pPr>
        <w:rPr>
          <w:rFonts w:cs="Kalinga"/>
          <w:szCs w:val="22"/>
        </w:rPr>
      </w:pPr>
    </w:p>
    <w:p w:rsidR="000A4631" w:rsidRDefault="000A4631" w:rsidP="00217390">
      <w:pPr>
        <w:rPr>
          <w:rFonts w:cs="Kalinga"/>
          <w:szCs w:val="22"/>
        </w:rPr>
      </w:pPr>
      <w:r w:rsidRPr="0093356F">
        <w:rPr>
          <w:rFonts w:cs="Kalinga"/>
          <w:szCs w:val="22"/>
        </w:rPr>
        <w:lastRenderedPageBreak/>
        <w:t xml:space="preserve">Con el objeto de contextualizar los componentes de Plan Anticorrupción y Atención al Colombiano, se presentan las siguientes definiciones: </w:t>
      </w:r>
    </w:p>
    <w:p w:rsidR="00FD42B6" w:rsidRDefault="00FD42B6" w:rsidP="00217390">
      <w:pPr>
        <w:rPr>
          <w:rFonts w:cs="Kalinga"/>
          <w:szCs w:val="22"/>
        </w:rPr>
      </w:pPr>
    </w:p>
    <w:p w:rsidR="00FC075F" w:rsidRPr="008F6DD6" w:rsidRDefault="00FC075F" w:rsidP="00792F38">
      <w:pPr>
        <w:pStyle w:val="Prrafodelista"/>
        <w:numPr>
          <w:ilvl w:val="0"/>
          <w:numId w:val="2"/>
        </w:numPr>
        <w:rPr>
          <w:rFonts w:cs="Kalinga"/>
          <w:b/>
          <w:szCs w:val="22"/>
        </w:rPr>
      </w:pPr>
      <w:r w:rsidRPr="00866BB6">
        <w:rPr>
          <w:rFonts w:cs="Kalinga"/>
          <w:b/>
          <w:szCs w:val="22"/>
        </w:rPr>
        <w:t>Estrategia del Servicio al colombiano:</w:t>
      </w:r>
      <w:r w:rsidRPr="00866BB6">
        <w:rPr>
          <w:rFonts w:cs="Kalinga"/>
          <w:szCs w:val="22"/>
        </w:rPr>
        <w:t xml:space="preserve"> Estrategia orientada a contribuir a la generación de confianza y al mejoramiento de los niveles de satisfacción de la ciudadanía respecto de los servicios prestados por las Entidades del Estado.</w:t>
      </w:r>
      <w:r w:rsidRPr="00866BB6">
        <w:rPr>
          <w:rFonts w:cs="Kalinga"/>
          <w:szCs w:val="22"/>
          <w:vertAlign w:val="superscript"/>
        </w:rPr>
        <w:t>7</w:t>
      </w:r>
      <w:r w:rsidRPr="00866BB6">
        <w:rPr>
          <w:rFonts w:cs="Kalinga"/>
          <w:szCs w:val="22"/>
        </w:rPr>
        <w:t xml:space="preserve"> “Centra sus esfuerzos en garantizar el acceso de los </w:t>
      </w:r>
      <w:r w:rsidR="0019397E">
        <w:rPr>
          <w:rFonts w:cs="Kalinga"/>
          <w:szCs w:val="22"/>
        </w:rPr>
        <w:t>colombianos</w:t>
      </w:r>
      <w:r w:rsidRPr="00866BB6">
        <w:rPr>
          <w:rFonts w:cs="Kalinga"/>
          <w:szCs w:val="22"/>
        </w:rPr>
        <w:t xml:space="preserve"> a los trámites y servicios de la Administración Pública conforme a los principios de información completa, clara, consistente, con altos niveles de calidad, oportunidad en el servicio y ajuste a las necesidades, realidades y expectativas del colombiano.”</w:t>
      </w:r>
      <w:r w:rsidR="00B65530" w:rsidRPr="00866BB6">
        <w:rPr>
          <w:rFonts w:cs="Kalinga"/>
          <w:szCs w:val="22"/>
        </w:rPr>
        <w:t xml:space="preserve"> En ese sentido la RNEC busca mejorar el índice de satisfacción por la atención prestada a los colombianos mediante los diferentes canales de atención, en relación a trámites, servicios y PQRSDC’S. </w:t>
      </w:r>
    </w:p>
    <w:p w:rsidR="008F6DD6" w:rsidRPr="008F6DD6" w:rsidRDefault="008F6DD6" w:rsidP="008F6DD6">
      <w:pPr>
        <w:pStyle w:val="Prrafodelista"/>
        <w:ind w:left="360"/>
        <w:rPr>
          <w:rFonts w:cs="Kalinga"/>
          <w:szCs w:val="22"/>
        </w:rPr>
      </w:pPr>
    </w:p>
    <w:p w:rsidR="00FC075F" w:rsidRPr="00704B2E" w:rsidRDefault="008F6DD6" w:rsidP="00792F38">
      <w:pPr>
        <w:pStyle w:val="Prrafodelista"/>
        <w:numPr>
          <w:ilvl w:val="0"/>
          <w:numId w:val="2"/>
        </w:numPr>
        <w:ind w:left="426"/>
        <w:rPr>
          <w:rFonts w:cs="Kalinga"/>
          <w:b/>
          <w:szCs w:val="22"/>
        </w:rPr>
      </w:pPr>
      <w:r w:rsidRPr="00704B2E">
        <w:rPr>
          <w:rFonts w:cs="Kalinga"/>
          <w:b/>
          <w:szCs w:val="22"/>
        </w:rPr>
        <w:t xml:space="preserve">Estrategia de atención diferenciada: </w:t>
      </w:r>
      <w:r w:rsidRPr="00704B2E">
        <w:rPr>
          <w:rFonts w:cs="Kalinga"/>
          <w:szCs w:val="22"/>
        </w:rPr>
        <w:t xml:space="preserve">Conjunto de actividades cuya finalidad es </w:t>
      </w:r>
      <w:r w:rsidR="00020033" w:rsidRPr="00704B2E">
        <w:rPr>
          <w:rFonts w:cs="Kalinga"/>
          <w:szCs w:val="22"/>
        </w:rPr>
        <w:t xml:space="preserve">construir, implementar y fortalecer </w:t>
      </w:r>
      <w:r w:rsidRPr="00704B2E">
        <w:rPr>
          <w:rFonts w:cs="Kalinga"/>
          <w:szCs w:val="22"/>
        </w:rPr>
        <w:t xml:space="preserve">el servicio de atención a los </w:t>
      </w:r>
      <w:r w:rsidR="0019397E">
        <w:rPr>
          <w:rFonts w:cs="Kalinga"/>
          <w:szCs w:val="22"/>
        </w:rPr>
        <w:t>colombianos</w:t>
      </w:r>
      <w:r w:rsidR="00020033" w:rsidRPr="00704B2E">
        <w:rPr>
          <w:rFonts w:cs="Kalinga"/>
          <w:szCs w:val="22"/>
        </w:rPr>
        <w:t xml:space="preserve"> que dadas sus características sociales, económicas, étnicas, geográficas y físicas no están en igualdad de condiciones frente a la prestación de productos y servicios de la Registraduría. En otros términos, se busca que todos los colombianos gocen de los mismos derechos, servicios y oportunidades asegurando su cumplimiento efectivo,</w:t>
      </w:r>
      <w:r w:rsidR="00704B2E" w:rsidRPr="00704B2E">
        <w:rPr>
          <w:rFonts w:cs="Kalinga"/>
          <w:szCs w:val="22"/>
        </w:rPr>
        <w:t xml:space="preserve"> tanto en</w:t>
      </w:r>
      <w:r w:rsidR="00020033" w:rsidRPr="00704B2E">
        <w:rPr>
          <w:rFonts w:cs="Kalinga"/>
          <w:szCs w:val="22"/>
        </w:rPr>
        <w:t xml:space="preserve"> el acceso a la identificación </w:t>
      </w:r>
      <w:r w:rsidR="00704B2E" w:rsidRPr="00704B2E">
        <w:rPr>
          <w:rFonts w:cs="Kalinga"/>
          <w:szCs w:val="22"/>
        </w:rPr>
        <w:t xml:space="preserve">como </w:t>
      </w:r>
      <w:r w:rsidR="00020033" w:rsidRPr="00704B2E">
        <w:rPr>
          <w:rFonts w:cs="Kalinga"/>
          <w:szCs w:val="22"/>
        </w:rPr>
        <w:t>los derechos pol</w:t>
      </w:r>
      <w:r w:rsidR="00704B2E" w:rsidRPr="00704B2E">
        <w:rPr>
          <w:rFonts w:cs="Kalinga"/>
          <w:szCs w:val="22"/>
        </w:rPr>
        <w:t xml:space="preserve">íticos. </w:t>
      </w:r>
    </w:p>
    <w:p w:rsidR="00704B2E" w:rsidRPr="004B7E84" w:rsidRDefault="00704B2E" w:rsidP="004B7E84">
      <w:pPr>
        <w:rPr>
          <w:rFonts w:cs="Kalinga"/>
          <w:b/>
          <w:szCs w:val="22"/>
        </w:rPr>
      </w:pPr>
    </w:p>
    <w:p w:rsidR="00FC075F" w:rsidRPr="00866BB6" w:rsidRDefault="00FC075F" w:rsidP="00792F38">
      <w:pPr>
        <w:pStyle w:val="Prrafodelista"/>
        <w:numPr>
          <w:ilvl w:val="0"/>
          <w:numId w:val="2"/>
        </w:numPr>
        <w:rPr>
          <w:rFonts w:cs="Kalinga"/>
          <w:b/>
          <w:szCs w:val="22"/>
        </w:rPr>
      </w:pPr>
      <w:r w:rsidRPr="00866BB6">
        <w:rPr>
          <w:rFonts w:cs="Kalinga"/>
          <w:b/>
          <w:szCs w:val="22"/>
        </w:rPr>
        <w:t>Transparencia y acceso a la información pública:</w:t>
      </w:r>
      <w:r w:rsidRPr="00866BB6">
        <w:rPr>
          <w:rFonts w:cs="Kalinga"/>
          <w:szCs w:val="22"/>
        </w:rPr>
        <w:t xml:space="preserve"> Principio conforme al cual toda la información en poder de los sujetos obligados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la ley.</w:t>
      </w:r>
      <w:r w:rsidR="000E4269" w:rsidRPr="00866BB6">
        <w:rPr>
          <w:rFonts w:cs="Kalinga"/>
          <w:szCs w:val="22"/>
        </w:rPr>
        <w:t xml:space="preserve"> </w:t>
      </w:r>
    </w:p>
    <w:p w:rsidR="000E4269" w:rsidRPr="000E4269" w:rsidRDefault="000E4269" w:rsidP="000E4269">
      <w:pPr>
        <w:ind w:left="426"/>
        <w:rPr>
          <w:rFonts w:cs="Kalinga"/>
          <w:b/>
          <w:szCs w:val="22"/>
        </w:rPr>
      </w:pPr>
    </w:p>
    <w:p w:rsidR="00FC075F" w:rsidRPr="00866BB6" w:rsidRDefault="00FC075F" w:rsidP="00866BB6">
      <w:pPr>
        <w:pStyle w:val="Prrafodelista"/>
        <w:ind w:left="360"/>
        <w:rPr>
          <w:rFonts w:cs="Kalinga"/>
          <w:szCs w:val="22"/>
        </w:rPr>
      </w:pPr>
      <w:r w:rsidRPr="00866BB6">
        <w:rPr>
          <w:rFonts w:cs="Kalinga"/>
          <w:b/>
          <w:szCs w:val="22"/>
        </w:rPr>
        <w:t>Acceso de la información:</w:t>
      </w:r>
      <w:r w:rsidRPr="00866BB6">
        <w:rPr>
          <w:rFonts w:cs="Kalinga"/>
          <w:color w:val="575757"/>
          <w:szCs w:val="22"/>
          <w:shd w:val="clear" w:color="auto" w:fill="FFFFFF"/>
        </w:rPr>
        <w:t xml:space="preserve"> </w:t>
      </w:r>
      <w:r w:rsidRPr="00866BB6">
        <w:rPr>
          <w:rFonts w:cs="Kalinga"/>
          <w:szCs w:val="22"/>
        </w:rPr>
        <w:t>Constituye el derecho de toda persona de solicitar y obtener, mediante procedimientos sencillos y expeditos, la información contenida en los documentos que el Estado, a través de sus instituciones, genera, obtiene, adquiere, transforma o conserva, siempre que no tenga reserva legal.</w:t>
      </w:r>
      <w:r w:rsidR="000E4269" w:rsidRPr="00866BB6">
        <w:rPr>
          <w:rFonts w:cs="Kalinga"/>
          <w:szCs w:val="22"/>
        </w:rPr>
        <w:t xml:space="preserve"> En este punto, la RNEC tie</w:t>
      </w:r>
      <w:r w:rsidR="00060BFD" w:rsidRPr="00866BB6">
        <w:rPr>
          <w:rFonts w:cs="Kalinga"/>
          <w:szCs w:val="22"/>
        </w:rPr>
        <w:t>ne el</w:t>
      </w:r>
      <w:r w:rsidR="000E4269" w:rsidRPr="00866BB6">
        <w:rPr>
          <w:rFonts w:cs="Kalinga"/>
          <w:szCs w:val="22"/>
        </w:rPr>
        <w:t xml:space="preserve"> </w:t>
      </w:r>
      <w:r w:rsidR="00060BFD" w:rsidRPr="00866BB6">
        <w:rPr>
          <w:rFonts w:cs="Kalinga"/>
          <w:szCs w:val="22"/>
        </w:rPr>
        <w:t>propósito</w:t>
      </w:r>
      <w:r w:rsidR="000E4269" w:rsidRPr="00866BB6">
        <w:rPr>
          <w:rFonts w:cs="Kalinga"/>
          <w:szCs w:val="22"/>
        </w:rPr>
        <w:t xml:space="preserve"> de proveer mayor acceso a la información y responder a los requerimientos de información </w:t>
      </w:r>
      <w:r w:rsidR="00112148" w:rsidRPr="00866BB6">
        <w:rPr>
          <w:rFonts w:cs="Kalinga"/>
          <w:szCs w:val="22"/>
        </w:rPr>
        <w:t>por parte de los colombianos</w:t>
      </w:r>
      <w:r w:rsidR="004C4D8F" w:rsidRPr="00866BB6">
        <w:rPr>
          <w:rFonts w:cs="Kalinga"/>
          <w:szCs w:val="22"/>
        </w:rPr>
        <w:t xml:space="preserve">, </w:t>
      </w:r>
      <w:r w:rsidR="000E4269" w:rsidRPr="00866BB6">
        <w:rPr>
          <w:rFonts w:cs="Kalinga"/>
          <w:szCs w:val="22"/>
        </w:rPr>
        <w:t xml:space="preserve">de modo que aumente el índice de confianza de los colombianos y los servidores públicos de la RNEC. </w:t>
      </w:r>
    </w:p>
    <w:p w:rsidR="00FC075F" w:rsidRDefault="00FC075F" w:rsidP="00FC075F">
      <w:pPr>
        <w:ind w:left="426"/>
        <w:rPr>
          <w:rFonts w:cs="Kalinga"/>
          <w:b/>
          <w:szCs w:val="22"/>
        </w:rPr>
      </w:pPr>
    </w:p>
    <w:p w:rsidR="00FC075F" w:rsidRPr="00866BB6" w:rsidRDefault="00FC075F" w:rsidP="00792F38">
      <w:pPr>
        <w:pStyle w:val="Prrafodelista"/>
        <w:numPr>
          <w:ilvl w:val="0"/>
          <w:numId w:val="2"/>
        </w:numPr>
        <w:rPr>
          <w:rFonts w:cs="Kalinga"/>
          <w:b/>
          <w:szCs w:val="22"/>
        </w:rPr>
      </w:pPr>
      <w:r w:rsidRPr="00866BB6">
        <w:rPr>
          <w:rFonts w:cs="Kalinga"/>
          <w:b/>
          <w:szCs w:val="22"/>
        </w:rPr>
        <w:lastRenderedPageBreak/>
        <w:t>Racionalización de trámites:</w:t>
      </w:r>
      <w:r w:rsidRPr="00866BB6">
        <w:rPr>
          <w:rFonts w:cs="Kalinga"/>
          <w:szCs w:val="22"/>
        </w:rPr>
        <w:t xml:space="preserve"> Estrategia orientada a </w:t>
      </w:r>
      <w:r w:rsidRPr="00866BB6">
        <w:rPr>
          <w:rFonts w:cs="Kalinga"/>
          <w:color w:val="000000"/>
          <w:szCs w:val="22"/>
          <w:shd w:val="clear" w:color="auto" w:fill="FFFFFF"/>
        </w:rPr>
        <w:t>“</w:t>
      </w:r>
      <w:r w:rsidRPr="00866BB6">
        <w:rPr>
          <w:rFonts w:cs="Kalinga"/>
          <w:szCs w:val="22"/>
        </w:rPr>
        <w:t>suprimir o reformar los trámites, procedimientos y regulaciones innecesarios existentes en la Administración Pública, con el fin de facilitar la actividad de las personas naturales y jurídicas ante las autoridades, contribuir a la eficiencia y eficacia de éstas y desarrollar los principios constitucionales que la rigen”.</w:t>
      </w:r>
      <w:r w:rsidR="009832B5" w:rsidRPr="00866BB6">
        <w:rPr>
          <w:rFonts w:cs="Kalinga"/>
          <w:szCs w:val="22"/>
        </w:rPr>
        <w:t xml:space="preserve"> Con el desarrollo de este componente, se quiere lograr la reducci</w:t>
      </w:r>
      <w:r w:rsidR="0055444E" w:rsidRPr="00866BB6">
        <w:rPr>
          <w:rFonts w:cs="Kalinga"/>
          <w:szCs w:val="22"/>
        </w:rPr>
        <w:t>ón de actividades y</w:t>
      </w:r>
      <w:r w:rsidR="009832B5" w:rsidRPr="00866BB6">
        <w:rPr>
          <w:rFonts w:cs="Kalinga"/>
          <w:szCs w:val="22"/>
        </w:rPr>
        <w:t xml:space="preserve"> tiempo</w:t>
      </w:r>
      <w:r w:rsidR="0055444E" w:rsidRPr="00866BB6">
        <w:rPr>
          <w:rFonts w:cs="Kalinga"/>
          <w:szCs w:val="22"/>
        </w:rPr>
        <w:t>s</w:t>
      </w:r>
      <w:r w:rsidR="009832B5" w:rsidRPr="00866BB6">
        <w:rPr>
          <w:rFonts w:cs="Kalinga"/>
          <w:szCs w:val="22"/>
        </w:rPr>
        <w:t xml:space="preserve"> de los trámites y servicios que actualmente presta la RNEC. </w:t>
      </w:r>
    </w:p>
    <w:p w:rsidR="00FC075F" w:rsidRDefault="00FC075F" w:rsidP="00FC075F">
      <w:pPr>
        <w:ind w:left="426"/>
        <w:rPr>
          <w:rFonts w:cs="Kalinga"/>
          <w:b/>
          <w:szCs w:val="22"/>
        </w:rPr>
      </w:pPr>
    </w:p>
    <w:p w:rsidR="00217390" w:rsidRPr="00866BB6" w:rsidRDefault="005A0AB8" w:rsidP="00792F38">
      <w:pPr>
        <w:pStyle w:val="Prrafodelista"/>
        <w:numPr>
          <w:ilvl w:val="0"/>
          <w:numId w:val="2"/>
        </w:numPr>
        <w:rPr>
          <w:rFonts w:cs="Kalinga"/>
          <w:b/>
          <w:szCs w:val="22"/>
        </w:rPr>
      </w:pPr>
      <w:r>
        <w:rPr>
          <w:rFonts w:cs="Kalinga"/>
          <w:b/>
          <w:szCs w:val="22"/>
        </w:rPr>
        <w:t>Gestión Ética y de Riesgo</w:t>
      </w:r>
      <w:r w:rsidR="00091781">
        <w:rPr>
          <w:rFonts w:cs="Kalinga"/>
          <w:b/>
          <w:szCs w:val="22"/>
        </w:rPr>
        <w:t>s</w:t>
      </w:r>
      <w:r>
        <w:rPr>
          <w:rFonts w:cs="Kalinga"/>
          <w:b/>
          <w:szCs w:val="22"/>
        </w:rPr>
        <w:t xml:space="preserve"> de C</w:t>
      </w:r>
      <w:r w:rsidR="00CC5367" w:rsidRPr="00866BB6">
        <w:rPr>
          <w:rFonts w:cs="Kalinga"/>
          <w:b/>
          <w:szCs w:val="22"/>
        </w:rPr>
        <w:t>orrupción</w:t>
      </w:r>
      <w:r w:rsidR="00113ED6" w:rsidRPr="00866BB6">
        <w:rPr>
          <w:rFonts w:cs="Kalinga"/>
          <w:b/>
          <w:szCs w:val="22"/>
        </w:rPr>
        <w:t xml:space="preserve">: </w:t>
      </w:r>
      <w:r w:rsidR="00113ED6" w:rsidRPr="00866BB6">
        <w:rPr>
          <w:rFonts w:cs="Kalinga"/>
          <w:szCs w:val="22"/>
        </w:rPr>
        <w:t>Es el conjunto de actividades coordinadas para dirigir y controlar una orga</w:t>
      </w:r>
      <w:r w:rsidR="00091781">
        <w:rPr>
          <w:rFonts w:cs="Kalinga"/>
          <w:szCs w:val="22"/>
        </w:rPr>
        <w:t xml:space="preserve">nización con respecto </w:t>
      </w:r>
      <w:r w:rsidR="003974DE">
        <w:rPr>
          <w:rFonts w:cs="Kalinga"/>
          <w:szCs w:val="22"/>
        </w:rPr>
        <w:t>a los riesgos</w:t>
      </w:r>
      <w:r w:rsidR="00091781">
        <w:rPr>
          <w:rFonts w:cs="Kalinga"/>
          <w:szCs w:val="22"/>
        </w:rPr>
        <w:t xml:space="preserve"> </w:t>
      </w:r>
      <w:r w:rsidR="00113ED6" w:rsidRPr="00866BB6">
        <w:rPr>
          <w:rFonts w:cs="Kalinga"/>
          <w:szCs w:val="22"/>
        </w:rPr>
        <w:t>de corrupción.</w:t>
      </w:r>
    </w:p>
    <w:p w:rsidR="00FC075F" w:rsidRDefault="00FC075F" w:rsidP="00217390">
      <w:pPr>
        <w:ind w:left="426"/>
        <w:rPr>
          <w:rFonts w:cs="Kalinga"/>
          <w:b/>
          <w:szCs w:val="22"/>
        </w:rPr>
      </w:pPr>
    </w:p>
    <w:p w:rsidR="00217390" w:rsidRDefault="00113ED6" w:rsidP="00217390">
      <w:pPr>
        <w:ind w:left="426"/>
        <w:rPr>
          <w:rFonts w:cs="Kalinga"/>
          <w:szCs w:val="22"/>
        </w:rPr>
      </w:pPr>
      <w:r w:rsidRPr="00217390">
        <w:rPr>
          <w:rFonts w:cs="Kalinga"/>
          <w:b/>
          <w:szCs w:val="22"/>
        </w:rPr>
        <w:t xml:space="preserve">Riesgo de Corrupción: </w:t>
      </w:r>
      <w:r w:rsidRPr="00217390">
        <w:rPr>
          <w:rFonts w:cs="Kalinga"/>
          <w:szCs w:val="22"/>
        </w:rPr>
        <w:t xml:space="preserve">Posibilidad de que por acción u omisión, se use el poder para poder desviar la gestión de lo público hacia un </w:t>
      </w:r>
      <w:proofErr w:type="spellStart"/>
      <w:r w:rsidRPr="00217390">
        <w:rPr>
          <w:rFonts w:cs="Kalinga"/>
          <w:szCs w:val="22"/>
        </w:rPr>
        <w:t>bene</w:t>
      </w:r>
      <w:r w:rsidRPr="00217390">
        <w:rPr>
          <w:rFonts w:ascii="Arial" w:hAnsi="Arial" w:cs="Arial"/>
          <w:szCs w:val="22"/>
        </w:rPr>
        <w:t>ﬁ</w:t>
      </w:r>
      <w:r w:rsidRPr="00217390">
        <w:rPr>
          <w:rFonts w:cs="Kalinga"/>
          <w:szCs w:val="22"/>
        </w:rPr>
        <w:t>cio</w:t>
      </w:r>
      <w:proofErr w:type="spellEnd"/>
      <w:r w:rsidRPr="00217390">
        <w:rPr>
          <w:rFonts w:cs="Kalinga"/>
          <w:szCs w:val="22"/>
        </w:rPr>
        <w:t xml:space="preserve"> privado.</w:t>
      </w:r>
    </w:p>
    <w:p w:rsidR="00FC075F" w:rsidRDefault="00FC075F" w:rsidP="00217390">
      <w:pPr>
        <w:ind w:left="426"/>
        <w:rPr>
          <w:rFonts w:cs="Kalinga"/>
          <w:b/>
          <w:szCs w:val="22"/>
        </w:rPr>
      </w:pPr>
    </w:p>
    <w:p w:rsidR="00217390" w:rsidRDefault="008A4EA7" w:rsidP="00217390">
      <w:pPr>
        <w:ind w:left="426"/>
        <w:rPr>
          <w:rFonts w:cs="Kalinga"/>
          <w:szCs w:val="22"/>
        </w:rPr>
      </w:pPr>
      <w:r w:rsidRPr="00217390">
        <w:rPr>
          <w:rFonts w:cs="Kalinga"/>
          <w:b/>
          <w:szCs w:val="22"/>
        </w:rPr>
        <w:t xml:space="preserve">Mapa de Riesgos de Corrupción: </w:t>
      </w:r>
      <w:r w:rsidR="00CC5367" w:rsidRPr="00217390">
        <w:rPr>
          <w:rFonts w:cs="Kalinga"/>
          <w:szCs w:val="22"/>
        </w:rPr>
        <w:t>Instrumento de tipo preventivo para analizar, valorar, tratar, comunicar, monitorear, revisar y realizar seguimiento a los riesgos de corrupción.</w:t>
      </w:r>
      <w:r w:rsidR="001B27DE">
        <w:rPr>
          <w:rFonts w:cs="Kalinga"/>
          <w:szCs w:val="22"/>
        </w:rPr>
        <w:t xml:space="preserve"> En ese orden de ideas, en el marco de los procesos y procedimientos de la RNEC la acción institucion</w:t>
      </w:r>
      <w:r w:rsidR="00091781">
        <w:rPr>
          <w:rFonts w:cs="Kalinga"/>
          <w:szCs w:val="22"/>
        </w:rPr>
        <w:t>al estará orientada a mitigar los</w:t>
      </w:r>
      <w:r w:rsidR="001B27DE">
        <w:rPr>
          <w:rFonts w:cs="Kalinga"/>
          <w:szCs w:val="22"/>
        </w:rPr>
        <w:t xml:space="preserve"> riesgo</w:t>
      </w:r>
      <w:r w:rsidR="00091781">
        <w:rPr>
          <w:rFonts w:cs="Kalinga"/>
          <w:szCs w:val="22"/>
        </w:rPr>
        <w:t>s</w:t>
      </w:r>
      <w:r w:rsidR="001B27DE">
        <w:rPr>
          <w:rFonts w:cs="Kalinga"/>
          <w:szCs w:val="22"/>
        </w:rPr>
        <w:t xml:space="preserve"> de corrupción mediante el fortalecimiento de los controles para tratarlos y de esta manera minimizar su impacto. </w:t>
      </w:r>
    </w:p>
    <w:p w:rsidR="005A0AB8" w:rsidRDefault="005A0AB8" w:rsidP="00217390">
      <w:pPr>
        <w:ind w:left="426"/>
        <w:rPr>
          <w:rFonts w:cs="Kalinga"/>
          <w:szCs w:val="22"/>
        </w:rPr>
      </w:pPr>
    </w:p>
    <w:p w:rsidR="005A0AB8" w:rsidRPr="005A0AB8" w:rsidRDefault="005A0AB8" w:rsidP="00217390">
      <w:pPr>
        <w:ind w:left="426"/>
        <w:rPr>
          <w:rFonts w:cs="Kalinga"/>
          <w:szCs w:val="22"/>
        </w:rPr>
      </w:pPr>
      <w:r>
        <w:rPr>
          <w:rFonts w:cs="Kalinga"/>
          <w:b/>
          <w:szCs w:val="22"/>
        </w:rPr>
        <w:t xml:space="preserve">Gestión ética: </w:t>
      </w:r>
      <w:r>
        <w:rPr>
          <w:rFonts w:cs="Kalinga"/>
          <w:szCs w:val="22"/>
        </w:rPr>
        <w:t xml:space="preserve">actuación autorregulada de los agentes públicos, orientada a asumir sus responsabilidades frente a los grupos con los que interactúan, a encaminar sus acciones hacia el establecimiento de modelos de trabajo orientados por la ética pública, y a ajustar los planes estratégicos y estructuras organizacionales hacia la búsqueda de los fines sociales que garanticen la aplicación de los Derechos Humanos. </w:t>
      </w:r>
    </w:p>
    <w:p w:rsidR="00FC075F" w:rsidRDefault="00FC075F" w:rsidP="00217390">
      <w:pPr>
        <w:ind w:left="426"/>
        <w:rPr>
          <w:rFonts w:cs="Kalinga"/>
          <w:szCs w:val="22"/>
        </w:rPr>
      </w:pPr>
    </w:p>
    <w:p w:rsidR="00FC075F" w:rsidRPr="00866BB6" w:rsidRDefault="00FC075F" w:rsidP="00792F38">
      <w:pPr>
        <w:pStyle w:val="Prrafodelista"/>
        <w:numPr>
          <w:ilvl w:val="0"/>
          <w:numId w:val="2"/>
        </w:numPr>
        <w:rPr>
          <w:rFonts w:cs="Kalinga"/>
          <w:b/>
          <w:szCs w:val="22"/>
        </w:rPr>
      </w:pPr>
      <w:r w:rsidRPr="00866BB6">
        <w:rPr>
          <w:rFonts w:cs="Kalinga"/>
          <w:b/>
          <w:szCs w:val="22"/>
        </w:rPr>
        <w:t>Participación ciudadana.</w:t>
      </w:r>
      <w:r w:rsidRPr="00866BB6">
        <w:rPr>
          <w:rFonts w:cs="Kalinga"/>
          <w:szCs w:val="22"/>
        </w:rPr>
        <w:t xml:space="preserve"> Constituye el derecho de los ciudadanos a participar en la vida política, administrativa, económica, social y cultural, y así mismo a controlar el poder político. (Ley 1757 de 2015, Art. 1)</w:t>
      </w:r>
    </w:p>
    <w:p w:rsidR="00FC075F" w:rsidRDefault="00FC075F" w:rsidP="00FC075F">
      <w:pPr>
        <w:pStyle w:val="Prrafodelista"/>
        <w:rPr>
          <w:rFonts w:cs="Kalinga"/>
          <w:szCs w:val="22"/>
        </w:rPr>
      </w:pPr>
    </w:p>
    <w:p w:rsidR="00FC075F" w:rsidRDefault="00FC075F" w:rsidP="00FC075F">
      <w:pPr>
        <w:ind w:left="426"/>
        <w:rPr>
          <w:rFonts w:cs="Kalinga"/>
          <w:szCs w:val="22"/>
          <w:vertAlign w:val="superscript"/>
        </w:rPr>
      </w:pPr>
      <w:r w:rsidRPr="00162748">
        <w:rPr>
          <w:rFonts w:cs="Kalinga"/>
          <w:szCs w:val="22"/>
        </w:rPr>
        <w:t>Considerando que se trata de un principio democrático, un imperativo constitucional y legal y una de las acciones que promueve la Registraduría Nacional del Estado Civil, estará muy presente en la vida institucional de la RNEC</w:t>
      </w:r>
      <w:r w:rsidR="000929E1">
        <w:rPr>
          <w:rFonts w:cs="Kalinga"/>
          <w:szCs w:val="22"/>
        </w:rPr>
        <w:t>, con el objetivo de conducir al</w:t>
      </w:r>
      <w:r w:rsidR="0085354C">
        <w:rPr>
          <w:rFonts w:cs="Kalinga"/>
          <w:szCs w:val="22"/>
        </w:rPr>
        <w:t xml:space="preserve"> mejoramiento en la prestación de servicios. </w:t>
      </w:r>
    </w:p>
    <w:p w:rsidR="00217390" w:rsidRDefault="00217390" w:rsidP="00217390">
      <w:pPr>
        <w:ind w:left="426"/>
        <w:rPr>
          <w:rFonts w:cs="Kalinga"/>
          <w:b/>
          <w:szCs w:val="22"/>
        </w:rPr>
      </w:pPr>
    </w:p>
    <w:p w:rsidR="00217390" w:rsidRPr="00866BB6" w:rsidRDefault="00C10B77" w:rsidP="00792F38">
      <w:pPr>
        <w:pStyle w:val="Prrafodelista"/>
        <w:numPr>
          <w:ilvl w:val="0"/>
          <w:numId w:val="2"/>
        </w:numPr>
        <w:rPr>
          <w:rFonts w:cs="Kalinga"/>
          <w:b/>
          <w:szCs w:val="22"/>
        </w:rPr>
      </w:pPr>
      <w:r w:rsidRPr="00866BB6">
        <w:rPr>
          <w:rFonts w:cs="Kalinga"/>
          <w:b/>
          <w:szCs w:val="22"/>
        </w:rPr>
        <w:t>Rendición de cuentas:</w:t>
      </w:r>
      <w:r w:rsidRPr="00866BB6">
        <w:rPr>
          <w:rFonts w:cs="Kalinga"/>
          <w:szCs w:val="22"/>
        </w:rPr>
        <w:t xml:space="preserve"> “es el conjunto de estructuras (conjunto de normas jurídicas y de instituciones responsables de informar, explicar y enfrentar premios o sanciones por sus </w:t>
      </w:r>
      <w:r w:rsidRPr="00866BB6">
        <w:rPr>
          <w:rFonts w:cs="Kalinga"/>
          <w:szCs w:val="22"/>
        </w:rPr>
        <w:lastRenderedPageBreak/>
        <w:t xml:space="preserve">actos), prácticas (acciones concretas adelantadas por las instituciones , los servidores públicos, la sociedad civil y la ciudadanía en general) y resultados (productos y consecuencias generados a partir de las prácticas) mediante los cuales, las organizaciones estatales y los servidores públicos informan, explican y enfrentan premios o sanciones por sus actos a otras instituciones públicas, organismos internacionales y a los </w:t>
      </w:r>
      <w:r w:rsidR="0019397E">
        <w:rPr>
          <w:rFonts w:cs="Kalinga"/>
          <w:szCs w:val="22"/>
        </w:rPr>
        <w:t>colombianos</w:t>
      </w:r>
      <w:r w:rsidRPr="00866BB6">
        <w:rPr>
          <w:rFonts w:cs="Kalinga"/>
          <w:szCs w:val="22"/>
        </w:rPr>
        <w:t xml:space="preserve"> y la sociedad civil, quienes tienen el derecho de recibir información y explicaciones y la capacidad de imponer sanciones o premios, al menos simbólicos (Schedler 2004; Grant y Keohane 2005)”.</w:t>
      </w:r>
      <w:r w:rsidR="00FA4C03">
        <w:rPr>
          <w:rFonts w:cs="Kalinga"/>
          <w:szCs w:val="22"/>
        </w:rPr>
        <w:t xml:space="preserve"> En este componente, el objetivo de la estrategia se orienta incorporar los componentes de </w:t>
      </w:r>
      <w:r w:rsidR="00E42BD9">
        <w:rPr>
          <w:rFonts w:cs="Kalinga"/>
          <w:szCs w:val="22"/>
        </w:rPr>
        <w:t>información,</w:t>
      </w:r>
      <w:r w:rsidR="00FA4C03">
        <w:rPr>
          <w:rFonts w:cs="Kalinga"/>
          <w:szCs w:val="22"/>
        </w:rPr>
        <w:t xml:space="preserve"> diálogo y responsabilidad como orientadores del proceso de rendición de cuentas. </w:t>
      </w:r>
    </w:p>
    <w:p w:rsidR="00217390" w:rsidRDefault="00217390" w:rsidP="00217390">
      <w:pPr>
        <w:pStyle w:val="Prrafodelista"/>
        <w:rPr>
          <w:rFonts w:cs="Kalinga"/>
          <w:b/>
          <w:szCs w:val="22"/>
        </w:rPr>
      </w:pPr>
    </w:p>
    <w:p w:rsidR="0099034D" w:rsidRPr="00263C4C" w:rsidRDefault="00CE4719" w:rsidP="00F54FD8">
      <w:pPr>
        <w:pStyle w:val="Ttulo2"/>
        <w:numPr>
          <w:ilvl w:val="1"/>
          <w:numId w:val="23"/>
        </w:numPr>
        <w:rPr>
          <w:rFonts w:ascii="Kalinga" w:hAnsi="Kalinga" w:cs="Kalinga"/>
          <w:sz w:val="22"/>
          <w:szCs w:val="22"/>
          <w:lang w:val="es-CO" w:eastAsia="es-CO"/>
        </w:rPr>
      </w:pPr>
      <w:bookmarkStart w:id="54" w:name="_Toc447100766"/>
      <w:bookmarkStart w:id="55" w:name="_Toc447100751"/>
      <w:r>
        <w:rPr>
          <w:rFonts w:ascii="Kalinga" w:hAnsi="Kalinga" w:cs="Kalinga"/>
          <w:sz w:val="22"/>
          <w:szCs w:val="22"/>
          <w:lang w:val="es-CO" w:eastAsia="es-CO"/>
        </w:rPr>
        <w:t xml:space="preserve"> </w:t>
      </w:r>
      <w:bookmarkStart w:id="56" w:name="_Toc501007920"/>
      <w:r w:rsidR="0099034D" w:rsidRPr="00263C4C">
        <w:rPr>
          <w:rFonts w:ascii="Kalinga" w:hAnsi="Kalinga" w:cs="Kalinga"/>
          <w:sz w:val="22"/>
          <w:szCs w:val="22"/>
          <w:lang w:val="es-CO" w:eastAsia="es-CO"/>
        </w:rPr>
        <w:t>PRIMER COMPONENTE: Atención al Colombiano.</w:t>
      </w:r>
      <w:bookmarkEnd w:id="54"/>
      <w:bookmarkEnd w:id="56"/>
    </w:p>
    <w:p w:rsidR="0099034D" w:rsidRPr="00682197" w:rsidRDefault="0099034D" w:rsidP="0099034D">
      <w:pPr>
        <w:contextualSpacing/>
        <w:jc w:val="left"/>
        <w:rPr>
          <w:rFonts w:cs="Kalinga"/>
          <w:szCs w:val="22"/>
          <w:lang w:val="es-CO" w:eastAsia="es-CO"/>
        </w:rPr>
      </w:pPr>
    </w:p>
    <w:p w:rsidR="0099034D" w:rsidRPr="00682197" w:rsidRDefault="0099034D" w:rsidP="0099034D">
      <w:pPr>
        <w:contextualSpacing/>
        <w:rPr>
          <w:rFonts w:cs="Kalinga"/>
          <w:szCs w:val="22"/>
        </w:rPr>
      </w:pPr>
      <w:r w:rsidRPr="00682197">
        <w:rPr>
          <w:rFonts w:cs="Kalinga"/>
          <w:szCs w:val="22"/>
          <w:lang w:val="es-CO" w:eastAsia="es-CO"/>
        </w:rPr>
        <w:t>La Registraduría Nacional del Estado Civil</w:t>
      </w:r>
      <w:r w:rsidRPr="00682197">
        <w:rPr>
          <w:rFonts w:cs="Kalinga"/>
          <w:szCs w:val="22"/>
        </w:rPr>
        <w:t xml:space="preserve"> consciente de que los colombianos son la razón de ser de su existencia y comprometida en mejorar el índice de trasparencia, confiabilidad y alta calidad en la prestación efectiva del servicio y en la entrega de los productos de la RNEC a todos los colombianos y a todas las empresas públicas y privadas que así lo requieran, </w:t>
      </w:r>
      <w:r>
        <w:rPr>
          <w:rFonts w:cs="Kalinga"/>
          <w:szCs w:val="22"/>
        </w:rPr>
        <w:t>formula a continuación la Estrategia de Atención al C</w:t>
      </w:r>
      <w:r w:rsidRPr="00682197">
        <w:rPr>
          <w:rFonts w:cs="Kalinga"/>
          <w:szCs w:val="22"/>
        </w:rPr>
        <w:t xml:space="preserve">olombiano </w:t>
      </w:r>
      <w:r>
        <w:rPr>
          <w:rFonts w:cs="Kalinga"/>
          <w:szCs w:val="22"/>
        </w:rPr>
        <w:t xml:space="preserve">para </w:t>
      </w:r>
      <w:r w:rsidR="00B42B92">
        <w:rPr>
          <w:rFonts w:cs="Kalinga"/>
          <w:szCs w:val="22"/>
        </w:rPr>
        <w:t>las vigencias</w:t>
      </w:r>
      <w:r>
        <w:rPr>
          <w:rFonts w:cs="Kalinga"/>
          <w:szCs w:val="22"/>
        </w:rPr>
        <w:t xml:space="preserve"> </w:t>
      </w:r>
      <w:r w:rsidR="00B42B92">
        <w:rPr>
          <w:rFonts w:cs="Kalinga"/>
          <w:szCs w:val="22"/>
        </w:rPr>
        <w:t>2018-2019</w:t>
      </w:r>
      <w:r w:rsidRPr="00682197">
        <w:rPr>
          <w:rFonts w:cs="Kalinga"/>
          <w:szCs w:val="22"/>
        </w:rPr>
        <w:t xml:space="preserve">, la cual se constituye en el eje estratégico transversal del Plan Estratégico de la </w:t>
      </w:r>
      <w:r w:rsidR="005F77E1">
        <w:rPr>
          <w:rFonts w:cs="Kalinga"/>
          <w:szCs w:val="22"/>
        </w:rPr>
        <w:t xml:space="preserve">RNEC </w:t>
      </w:r>
      <w:r w:rsidRPr="00682197">
        <w:rPr>
          <w:rFonts w:cs="Kalinga"/>
          <w:szCs w:val="22"/>
        </w:rPr>
        <w:t xml:space="preserve">para las </w:t>
      </w:r>
      <w:r w:rsidR="00B42B92">
        <w:rPr>
          <w:rFonts w:cs="Kalinga"/>
          <w:szCs w:val="22"/>
        </w:rPr>
        <w:t>vigencias</w:t>
      </w:r>
      <w:r w:rsidRPr="00682197">
        <w:rPr>
          <w:rFonts w:cs="Kalinga"/>
          <w:szCs w:val="22"/>
        </w:rPr>
        <w:t xml:space="preserve"> 2015-2019. </w:t>
      </w:r>
    </w:p>
    <w:p w:rsidR="0099034D" w:rsidRPr="00682197" w:rsidRDefault="0099034D" w:rsidP="0099034D">
      <w:pPr>
        <w:contextualSpacing/>
        <w:rPr>
          <w:rFonts w:cs="Kalinga"/>
          <w:szCs w:val="22"/>
        </w:rPr>
      </w:pPr>
    </w:p>
    <w:p w:rsidR="0099034D" w:rsidRPr="00682197" w:rsidRDefault="0099034D" w:rsidP="0099034D">
      <w:pPr>
        <w:rPr>
          <w:rFonts w:cs="Kalinga"/>
          <w:szCs w:val="22"/>
          <w:lang w:eastAsia="es-CO"/>
        </w:rPr>
      </w:pPr>
      <w:r w:rsidRPr="00682197">
        <w:rPr>
          <w:rFonts w:cs="Kalinga"/>
          <w:szCs w:val="22"/>
          <w:lang w:eastAsia="es-CO"/>
        </w:rPr>
        <w:t xml:space="preserve">El diseño y formulación de la estrategia del Plan de Atención al Colombiano en su componente de atención al colombiano, se fundamenta en los </w:t>
      </w:r>
      <w:r w:rsidRPr="00682197">
        <w:rPr>
          <w:rFonts w:cs="Kalinga"/>
          <w:szCs w:val="22"/>
          <w:lang w:val="es-CO" w:eastAsia="es-CO"/>
        </w:rPr>
        <w:t>siguientes lineamientos normativos, instrumentos metodológicos y documentos institucionales:</w:t>
      </w:r>
    </w:p>
    <w:p w:rsidR="0099034D" w:rsidRDefault="0099034D" w:rsidP="0099034D">
      <w:pPr>
        <w:keepNext/>
        <w:spacing w:before="240" w:after="60"/>
        <w:ind w:left="864" w:hanging="864"/>
        <w:outlineLvl w:val="3"/>
        <w:rPr>
          <w:rFonts w:cs="Kalinga"/>
          <w:b/>
          <w:bCs/>
          <w:szCs w:val="22"/>
          <w:lang w:val="es-CO"/>
        </w:rPr>
      </w:pPr>
      <w:r w:rsidRPr="00682197">
        <w:rPr>
          <w:rFonts w:cs="Kalinga"/>
          <w:b/>
          <w:bCs/>
          <w:szCs w:val="22"/>
          <w:lang w:val="es-CO"/>
        </w:rPr>
        <w:t>Instrumentos normativos:</w:t>
      </w:r>
    </w:p>
    <w:p w:rsidR="0099034D" w:rsidRPr="00CC5EFE" w:rsidRDefault="0099034D" w:rsidP="00792F38">
      <w:pPr>
        <w:numPr>
          <w:ilvl w:val="0"/>
          <w:numId w:val="9"/>
        </w:numPr>
        <w:rPr>
          <w:rFonts w:cs="Kalinga"/>
          <w:szCs w:val="22"/>
          <w:lang w:val="es-CO"/>
        </w:rPr>
      </w:pPr>
      <w:r w:rsidRPr="00CC5EFE">
        <w:rPr>
          <w:rFonts w:cs="Kalinga"/>
          <w:szCs w:val="22"/>
          <w:lang w:val="es-CO"/>
        </w:rPr>
        <w:t>Con</w:t>
      </w:r>
      <w:r>
        <w:rPr>
          <w:rFonts w:cs="Kalinga"/>
          <w:szCs w:val="22"/>
          <w:lang w:val="es-CO"/>
        </w:rPr>
        <w:t xml:space="preserve">stitución Política de Colombia </w:t>
      </w:r>
    </w:p>
    <w:p w:rsidR="0099034D" w:rsidRPr="00682197" w:rsidRDefault="0099034D" w:rsidP="00792F38">
      <w:pPr>
        <w:numPr>
          <w:ilvl w:val="0"/>
          <w:numId w:val="9"/>
        </w:numPr>
        <w:rPr>
          <w:rFonts w:cs="Kalinga"/>
          <w:szCs w:val="22"/>
          <w:lang w:val="es-CO"/>
        </w:rPr>
      </w:pPr>
      <w:r w:rsidRPr="00682197">
        <w:rPr>
          <w:rFonts w:cs="Kalinga"/>
          <w:szCs w:val="22"/>
          <w:lang w:val="es-CO"/>
        </w:rPr>
        <w:t>Decre</w:t>
      </w:r>
      <w:r>
        <w:rPr>
          <w:rFonts w:cs="Kalinga"/>
          <w:szCs w:val="22"/>
          <w:lang w:val="es-CO"/>
        </w:rPr>
        <w:t xml:space="preserve">to 2623 de 2009- </w:t>
      </w:r>
      <w:r w:rsidRPr="00682197">
        <w:rPr>
          <w:rFonts w:cs="Kalinga"/>
          <w:szCs w:val="22"/>
          <w:lang w:val="es-CO"/>
        </w:rPr>
        <w:t>Por el cual se crea el Sistema Nacional de Servicio al Ciudadano.</w:t>
      </w:r>
    </w:p>
    <w:p w:rsidR="0099034D" w:rsidRDefault="0099034D" w:rsidP="00792F38">
      <w:pPr>
        <w:numPr>
          <w:ilvl w:val="0"/>
          <w:numId w:val="9"/>
        </w:numPr>
        <w:rPr>
          <w:rFonts w:cs="Kalinga"/>
          <w:szCs w:val="22"/>
          <w:lang w:val="es-CO"/>
        </w:rPr>
      </w:pPr>
      <w:r w:rsidRPr="006B383E">
        <w:rPr>
          <w:rFonts w:cs="Kalinga"/>
          <w:szCs w:val="22"/>
          <w:lang w:val="es-CO"/>
        </w:rPr>
        <w:t xml:space="preserve">Ley 1474 de 2011 - Normas orientadas a fortalecer los mecanismos de prevención, investigación y sanción de actos de corrupción y la efectividad del control de la gestión pública. </w:t>
      </w:r>
    </w:p>
    <w:p w:rsidR="0099034D" w:rsidRPr="006B383E" w:rsidRDefault="0099034D" w:rsidP="00792F38">
      <w:pPr>
        <w:numPr>
          <w:ilvl w:val="0"/>
          <w:numId w:val="9"/>
        </w:numPr>
        <w:rPr>
          <w:rFonts w:cs="Kalinga"/>
          <w:szCs w:val="22"/>
          <w:lang w:val="es-CO"/>
        </w:rPr>
      </w:pPr>
      <w:r w:rsidRPr="006B383E">
        <w:rPr>
          <w:rFonts w:cs="Kalinga"/>
          <w:szCs w:val="22"/>
          <w:lang w:val="es-CO"/>
        </w:rPr>
        <w:t xml:space="preserve">Ley 1437 de 2011 - Código de Procedimiento Administrativo y de lo Contencioso Administrativo. Regula asuntos como la atención de peticiones, sedes electrónicas, acceso a la información por parte de los ciudadanos, deberes y derechos de los ciudadanos y de los servidores; derechos de las personas ante las autoridades; deberes de las personas; </w:t>
      </w:r>
      <w:r w:rsidRPr="006B383E">
        <w:rPr>
          <w:rFonts w:cs="Kalinga"/>
          <w:szCs w:val="22"/>
          <w:lang w:val="es-CO"/>
        </w:rPr>
        <w:lastRenderedPageBreak/>
        <w:t>deberes de las autoridades en la atención al público; y deber de información al Público.</w:t>
      </w:r>
    </w:p>
    <w:p w:rsidR="0099034D" w:rsidRPr="00CC5EFE" w:rsidRDefault="0099034D" w:rsidP="00792F38">
      <w:pPr>
        <w:numPr>
          <w:ilvl w:val="0"/>
          <w:numId w:val="9"/>
        </w:numPr>
        <w:rPr>
          <w:rFonts w:cs="Kalinga"/>
          <w:szCs w:val="22"/>
          <w:lang w:val="es-CO"/>
        </w:rPr>
      </w:pPr>
      <w:r w:rsidRPr="00CC5EFE">
        <w:rPr>
          <w:rFonts w:cs="Kalinga"/>
          <w:szCs w:val="22"/>
          <w:lang w:val="es-CO"/>
        </w:rPr>
        <w:t>Ley 1755 de 2015</w:t>
      </w:r>
      <w:r>
        <w:rPr>
          <w:rFonts w:cs="Kalinga"/>
          <w:szCs w:val="22"/>
          <w:lang w:val="es-CO"/>
        </w:rPr>
        <w:t xml:space="preserve"> - </w:t>
      </w:r>
      <w:r w:rsidRPr="00CC5EFE">
        <w:rPr>
          <w:rFonts w:cs="Kalinga"/>
          <w:szCs w:val="22"/>
          <w:lang w:val="es-CO"/>
        </w:rPr>
        <w:t>Por medio de la cual se regula el Derecho Fundamental de Petición.</w:t>
      </w:r>
    </w:p>
    <w:p w:rsidR="0099034D" w:rsidRPr="00682197" w:rsidRDefault="0099034D" w:rsidP="00792F38">
      <w:pPr>
        <w:numPr>
          <w:ilvl w:val="0"/>
          <w:numId w:val="9"/>
        </w:numPr>
        <w:rPr>
          <w:rFonts w:cs="Kalinga"/>
          <w:szCs w:val="22"/>
          <w:lang w:val="es-CO"/>
        </w:rPr>
      </w:pPr>
      <w:r>
        <w:rPr>
          <w:rFonts w:cs="Kalinga"/>
          <w:szCs w:val="22"/>
          <w:lang w:val="es-CO"/>
        </w:rPr>
        <w:t xml:space="preserve">Decreto 1166 de 2016-Regula </w:t>
      </w:r>
      <w:r w:rsidRPr="00682197">
        <w:rPr>
          <w:rFonts w:cs="Kalinga"/>
          <w:szCs w:val="22"/>
          <w:lang w:val="es-CO"/>
        </w:rPr>
        <w:t>la presentación, tratamiento y radicación de las peticiones presentadas verbalmente.</w:t>
      </w:r>
    </w:p>
    <w:p w:rsidR="0099034D" w:rsidRDefault="0099034D" w:rsidP="00792F38">
      <w:pPr>
        <w:numPr>
          <w:ilvl w:val="0"/>
          <w:numId w:val="9"/>
        </w:numPr>
        <w:rPr>
          <w:rFonts w:cs="Kalinga"/>
          <w:szCs w:val="22"/>
          <w:lang w:val="es-CO"/>
        </w:rPr>
      </w:pPr>
      <w:r>
        <w:rPr>
          <w:rFonts w:cs="Kalinga"/>
          <w:szCs w:val="22"/>
          <w:lang w:val="es-CO"/>
        </w:rPr>
        <w:t xml:space="preserve">Documento Conpes 3649 de 2010. </w:t>
      </w:r>
      <w:r w:rsidRPr="00682197">
        <w:rPr>
          <w:rFonts w:cs="Kalinga"/>
          <w:szCs w:val="22"/>
          <w:lang w:val="es-CO"/>
        </w:rPr>
        <w:t xml:space="preserve">Política Nacional de Servicio al Ciudadano. </w:t>
      </w:r>
    </w:p>
    <w:p w:rsidR="0099034D" w:rsidRDefault="0099034D" w:rsidP="00792F38">
      <w:pPr>
        <w:numPr>
          <w:ilvl w:val="0"/>
          <w:numId w:val="9"/>
        </w:numPr>
        <w:rPr>
          <w:rFonts w:cs="Kalinga"/>
          <w:szCs w:val="22"/>
          <w:lang w:val="es-CO"/>
        </w:rPr>
      </w:pPr>
      <w:r>
        <w:rPr>
          <w:rFonts w:cs="Kalinga"/>
          <w:szCs w:val="22"/>
          <w:lang w:val="es-CO"/>
        </w:rPr>
        <w:t xml:space="preserve">Documento Conpes 3785 de 2013. </w:t>
      </w:r>
      <w:r w:rsidRPr="00CC5EFE">
        <w:rPr>
          <w:rFonts w:cs="Kalinga"/>
          <w:szCs w:val="22"/>
          <w:lang w:val="es-CO"/>
        </w:rPr>
        <w:t>Política Nacional de eficiencia administra</w:t>
      </w:r>
      <w:r>
        <w:rPr>
          <w:rFonts w:cs="Kalinga"/>
          <w:szCs w:val="22"/>
          <w:lang w:val="es-CO"/>
        </w:rPr>
        <w:t xml:space="preserve">tiva al Servicio del ciudadano y </w:t>
      </w:r>
      <w:r w:rsidRPr="00CC5EFE">
        <w:rPr>
          <w:rFonts w:cs="Kalinga"/>
          <w:szCs w:val="22"/>
          <w:lang w:val="es-CO"/>
        </w:rPr>
        <w:t>Modelo de Gestión Pública eficiente al Servicio del Colombiano.</w:t>
      </w:r>
    </w:p>
    <w:p w:rsidR="0099034D" w:rsidRPr="005C061D" w:rsidRDefault="0099034D" w:rsidP="0099034D">
      <w:pPr>
        <w:rPr>
          <w:rFonts w:cs="Kalinga"/>
          <w:szCs w:val="22"/>
          <w:highlight w:val="yellow"/>
          <w:lang w:val="es-CO"/>
        </w:rPr>
      </w:pPr>
    </w:p>
    <w:p w:rsidR="0099034D" w:rsidRPr="00682197" w:rsidRDefault="0099034D" w:rsidP="0099034D">
      <w:pPr>
        <w:keepNext/>
        <w:spacing w:before="240" w:after="60"/>
        <w:ind w:left="864" w:hanging="864"/>
        <w:outlineLvl w:val="3"/>
        <w:rPr>
          <w:rFonts w:cs="Kalinga"/>
          <w:b/>
          <w:bCs/>
          <w:szCs w:val="22"/>
          <w:lang w:val="es-CO"/>
        </w:rPr>
      </w:pPr>
      <w:r w:rsidRPr="00682197">
        <w:rPr>
          <w:rFonts w:cs="Kalinga"/>
          <w:b/>
          <w:bCs/>
          <w:szCs w:val="22"/>
          <w:lang w:val="es-CO"/>
        </w:rPr>
        <w:t xml:space="preserve">Instrumentos Metodológicos: </w:t>
      </w:r>
    </w:p>
    <w:p w:rsidR="0099034D" w:rsidRPr="00682197" w:rsidRDefault="0099034D" w:rsidP="00792F38">
      <w:pPr>
        <w:numPr>
          <w:ilvl w:val="0"/>
          <w:numId w:val="5"/>
        </w:numPr>
        <w:rPr>
          <w:rFonts w:cs="Kalinga"/>
          <w:szCs w:val="22"/>
          <w:lang w:val="es-CO"/>
        </w:rPr>
      </w:pPr>
      <w:r w:rsidRPr="00682197">
        <w:rPr>
          <w:rFonts w:cs="Kalinga"/>
          <w:szCs w:val="22"/>
          <w:lang w:val="es-CO"/>
        </w:rPr>
        <w:t>Documento “</w:t>
      </w:r>
      <w:r w:rsidRPr="00682197">
        <w:rPr>
          <w:rFonts w:cs="Kalinga"/>
          <w:i/>
          <w:szCs w:val="22"/>
          <w:lang w:val="es-CO"/>
        </w:rPr>
        <w:t>Protocolo de Servicio al ciudadano</w:t>
      </w:r>
      <w:r w:rsidRPr="00682197">
        <w:rPr>
          <w:rFonts w:cs="Kalinga"/>
          <w:szCs w:val="22"/>
          <w:lang w:val="es-CO"/>
        </w:rPr>
        <w:t>”, Programa Nacional de Servicio al Ciudadano –</w:t>
      </w:r>
      <w:r w:rsidRPr="00682197">
        <w:rPr>
          <w:rFonts w:cs="Kalinga"/>
          <w:szCs w:val="22"/>
        </w:rPr>
        <w:t xml:space="preserve"> Departamento Nacional de Planeación, 2015. </w:t>
      </w:r>
    </w:p>
    <w:p w:rsidR="0099034D" w:rsidRPr="00682197" w:rsidRDefault="0099034D" w:rsidP="00792F38">
      <w:pPr>
        <w:numPr>
          <w:ilvl w:val="0"/>
          <w:numId w:val="5"/>
        </w:numPr>
        <w:rPr>
          <w:rFonts w:cs="Kalinga"/>
          <w:szCs w:val="22"/>
          <w:lang w:val="es-CO"/>
        </w:rPr>
      </w:pPr>
      <w:r w:rsidRPr="00682197">
        <w:rPr>
          <w:rFonts w:cs="Kalinga"/>
          <w:szCs w:val="22"/>
        </w:rPr>
        <w:t>Documento “</w:t>
      </w:r>
      <w:r w:rsidRPr="00682197">
        <w:rPr>
          <w:rFonts w:cs="Kalinga"/>
          <w:i/>
          <w:szCs w:val="22"/>
        </w:rPr>
        <w:t>Guía de Lenguaje Claro para servidores públicos de Colombia</w:t>
      </w:r>
      <w:r w:rsidRPr="00682197">
        <w:rPr>
          <w:rFonts w:cs="Kalinga"/>
          <w:szCs w:val="22"/>
        </w:rPr>
        <w:t>”,</w:t>
      </w:r>
      <w:r w:rsidRPr="00682197">
        <w:rPr>
          <w:rFonts w:cs="Kalinga"/>
          <w:szCs w:val="22"/>
          <w:lang w:val="es-CO"/>
        </w:rPr>
        <w:t xml:space="preserve"> Programa Nacional de Servicio al Ciudadano –</w:t>
      </w:r>
      <w:r w:rsidRPr="00682197">
        <w:rPr>
          <w:rFonts w:cs="Kalinga"/>
          <w:szCs w:val="22"/>
        </w:rPr>
        <w:t xml:space="preserve"> Departamento Nacional de Planeación, 2015.</w:t>
      </w:r>
    </w:p>
    <w:p w:rsidR="0099034D" w:rsidRPr="00682197" w:rsidRDefault="0099034D" w:rsidP="0099034D">
      <w:pPr>
        <w:keepNext/>
        <w:spacing w:before="240" w:after="60"/>
        <w:ind w:left="864" w:hanging="864"/>
        <w:outlineLvl w:val="3"/>
        <w:rPr>
          <w:rFonts w:cs="Kalinga"/>
          <w:b/>
          <w:bCs/>
          <w:szCs w:val="22"/>
        </w:rPr>
      </w:pPr>
      <w:r w:rsidRPr="00682197">
        <w:rPr>
          <w:rFonts w:cs="Kalinga"/>
          <w:b/>
          <w:bCs/>
          <w:szCs w:val="22"/>
        </w:rPr>
        <w:t>Documentos institucionales:</w:t>
      </w:r>
    </w:p>
    <w:p w:rsidR="0099034D" w:rsidRDefault="0099034D" w:rsidP="00792F38">
      <w:pPr>
        <w:numPr>
          <w:ilvl w:val="0"/>
          <w:numId w:val="5"/>
        </w:numPr>
        <w:rPr>
          <w:rFonts w:cs="Kalinga"/>
          <w:szCs w:val="22"/>
          <w:lang w:val="es-CO"/>
        </w:rPr>
      </w:pPr>
      <w:r w:rsidRPr="00CC5EFE">
        <w:rPr>
          <w:rFonts w:cs="Kalinga"/>
          <w:szCs w:val="22"/>
          <w:lang w:val="es-CO"/>
        </w:rPr>
        <w:t xml:space="preserve">Plan Estratégico de la </w:t>
      </w:r>
      <w:r>
        <w:rPr>
          <w:rFonts w:cs="Kalinga"/>
          <w:szCs w:val="22"/>
          <w:lang w:val="es-CO"/>
        </w:rPr>
        <w:t xml:space="preserve">RNEC 2015 – 2019 - </w:t>
      </w:r>
      <w:r w:rsidRPr="00CC5EFE">
        <w:rPr>
          <w:rFonts w:cs="Kalinga"/>
          <w:szCs w:val="22"/>
          <w:lang w:val="es-CO"/>
        </w:rPr>
        <w:t xml:space="preserve">Objetivo Estratégico No. 1 </w:t>
      </w:r>
    </w:p>
    <w:p w:rsidR="0099034D" w:rsidRPr="009D5617" w:rsidRDefault="0099034D" w:rsidP="00792F38">
      <w:pPr>
        <w:numPr>
          <w:ilvl w:val="0"/>
          <w:numId w:val="5"/>
        </w:numPr>
        <w:rPr>
          <w:rFonts w:cs="Kalinga"/>
          <w:szCs w:val="22"/>
          <w:lang w:val="es-CO"/>
        </w:rPr>
      </w:pPr>
      <w:r w:rsidRPr="009D5617">
        <w:rPr>
          <w:rFonts w:cs="Kalinga"/>
          <w:szCs w:val="22"/>
          <w:lang w:val="es-CO"/>
        </w:rPr>
        <w:t>Proceso de servicio al colombiano – Código SCCR01, Versión 0.</w:t>
      </w:r>
    </w:p>
    <w:p w:rsidR="0099034D" w:rsidRPr="009D5617" w:rsidRDefault="0099034D" w:rsidP="00792F38">
      <w:pPr>
        <w:numPr>
          <w:ilvl w:val="0"/>
          <w:numId w:val="5"/>
        </w:numPr>
        <w:rPr>
          <w:rFonts w:cs="Kalinga"/>
          <w:szCs w:val="22"/>
          <w:lang w:val="es-CO"/>
        </w:rPr>
      </w:pPr>
      <w:r w:rsidRPr="009D5617">
        <w:rPr>
          <w:rFonts w:cs="Kalinga"/>
          <w:szCs w:val="22"/>
          <w:lang w:val="es-CO"/>
        </w:rPr>
        <w:t>Procedimiento Atención y servicio a los colombianos a través de diferentes canales – Código SCPD02, Versión 0.</w:t>
      </w:r>
    </w:p>
    <w:p w:rsidR="0099034D" w:rsidRPr="009D5617" w:rsidRDefault="0099034D" w:rsidP="00792F38">
      <w:pPr>
        <w:numPr>
          <w:ilvl w:val="0"/>
          <w:numId w:val="5"/>
        </w:numPr>
        <w:rPr>
          <w:rFonts w:cs="Kalinga"/>
          <w:szCs w:val="22"/>
          <w:lang w:val="es-CO"/>
        </w:rPr>
      </w:pPr>
      <w:r w:rsidRPr="009D5617">
        <w:rPr>
          <w:rFonts w:cs="Kalinga"/>
          <w:szCs w:val="22"/>
          <w:lang w:val="es-CO"/>
        </w:rPr>
        <w:t>Procedimiento Atención de Peticiones, Quejas, Reclamos, Sugerencias, Denuncias y Consultas – PQRSDC´s – Código SCPD01, Versión 4</w:t>
      </w:r>
    </w:p>
    <w:p w:rsidR="0099034D" w:rsidRDefault="0099034D" w:rsidP="00792F38">
      <w:pPr>
        <w:numPr>
          <w:ilvl w:val="0"/>
          <w:numId w:val="5"/>
        </w:numPr>
        <w:rPr>
          <w:rFonts w:cs="Kalinga"/>
          <w:szCs w:val="22"/>
          <w:lang w:val="es-CO"/>
        </w:rPr>
      </w:pPr>
      <w:r w:rsidRPr="00CC5EFE">
        <w:rPr>
          <w:rFonts w:cs="Kalinga"/>
          <w:szCs w:val="22"/>
          <w:lang w:val="es-CO"/>
        </w:rPr>
        <w:t xml:space="preserve">Manual de </w:t>
      </w:r>
      <w:r>
        <w:rPr>
          <w:rFonts w:cs="Kalinga"/>
          <w:szCs w:val="22"/>
          <w:lang w:val="es-CO"/>
        </w:rPr>
        <w:t>servicio y protocolos de atención al colombiano.</w:t>
      </w:r>
    </w:p>
    <w:p w:rsidR="0099034D" w:rsidRDefault="0099034D" w:rsidP="00792F38">
      <w:pPr>
        <w:numPr>
          <w:ilvl w:val="0"/>
          <w:numId w:val="5"/>
        </w:numPr>
        <w:rPr>
          <w:rFonts w:cs="Kalinga"/>
          <w:szCs w:val="22"/>
          <w:lang w:val="es-CO"/>
        </w:rPr>
      </w:pPr>
      <w:r w:rsidRPr="009D5617">
        <w:rPr>
          <w:rFonts w:cs="Kalinga"/>
          <w:szCs w:val="22"/>
          <w:lang w:val="es-CO"/>
        </w:rPr>
        <w:t>Portafolio de trámites y servici</w:t>
      </w:r>
      <w:r w:rsidR="000F5DA5">
        <w:rPr>
          <w:rFonts w:cs="Kalinga"/>
          <w:szCs w:val="22"/>
          <w:lang w:val="es-CO"/>
        </w:rPr>
        <w:t>o</w:t>
      </w:r>
      <w:r w:rsidRPr="009D5617">
        <w:rPr>
          <w:rFonts w:cs="Kalinga"/>
          <w:szCs w:val="22"/>
          <w:lang w:val="es-CO"/>
        </w:rPr>
        <w:t>s de la RNEC.</w:t>
      </w:r>
    </w:p>
    <w:p w:rsidR="000F5DA5" w:rsidRPr="009D5617" w:rsidRDefault="000F5DA5" w:rsidP="000F5DA5">
      <w:pPr>
        <w:ind w:left="360"/>
        <w:rPr>
          <w:rFonts w:cs="Kalinga"/>
          <w:szCs w:val="22"/>
          <w:lang w:val="es-CO"/>
        </w:rPr>
      </w:pPr>
    </w:p>
    <w:p w:rsidR="0099034D" w:rsidRPr="00F54FD8" w:rsidRDefault="0099034D" w:rsidP="00F54FD8">
      <w:pPr>
        <w:pStyle w:val="Ttulo2"/>
        <w:numPr>
          <w:ilvl w:val="2"/>
          <w:numId w:val="23"/>
        </w:numPr>
        <w:rPr>
          <w:rFonts w:ascii="Kalinga" w:hAnsi="Kalinga" w:cs="Kalinga"/>
          <w:bCs w:val="0"/>
          <w:iCs w:val="0"/>
          <w:sz w:val="22"/>
          <w:szCs w:val="22"/>
          <w:lang w:val="es-CO" w:eastAsia="es-CO"/>
        </w:rPr>
      </w:pPr>
      <w:bookmarkStart w:id="57" w:name="_Toc447100769"/>
      <w:bookmarkStart w:id="58" w:name="_Toc501007921"/>
      <w:r w:rsidRPr="00F54FD8">
        <w:rPr>
          <w:rFonts w:ascii="Kalinga" w:hAnsi="Kalinga" w:cs="Kalinga"/>
          <w:bCs w:val="0"/>
          <w:sz w:val="22"/>
          <w:szCs w:val="22"/>
          <w:lang w:val="es-CO" w:eastAsia="es-CO"/>
        </w:rPr>
        <w:t>Estrategia y subcomponentes de Atención al Colombiano.</w:t>
      </w:r>
      <w:bookmarkEnd w:id="57"/>
      <w:bookmarkEnd w:id="58"/>
    </w:p>
    <w:p w:rsidR="0099034D" w:rsidRPr="00D305AB" w:rsidRDefault="0099034D" w:rsidP="0099034D">
      <w:pPr>
        <w:rPr>
          <w:rFonts w:ascii="Arial" w:hAnsi="Arial" w:cs="Arial"/>
          <w:sz w:val="24"/>
          <w:lang w:val="es-CO" w:eastAsia="es-CO"/>
        </w:rPr>
      </w:pPr>
      <w:r w:rsidRPr="00D305AB">
        <w:rPr>
          <w:rFonts w:ascii="Arial" w:hAnsi="Arial" w:cs="Arial"/>
          <w:sz w:val="24"/>
          <w:lang w:val="es-CO" w:eastAsia="es-CO"/>
        </w:rPr>
        <w:t xml:space="preserve"> </w:t>
      </w:r>
    </w:p>
    <w:p w:rsidR="0099034D" w:rsidRDefault="0099034D" w:rsidP="0099034D">
      <w:pPr>
        <w:rPr>
          <w:rFonts w:cs="Kalinga"/>
        </w:rPr>
      </w:pPr>
      <w:r w:rsidRPr="00D305AB">
        <w:rPr>
          <w:rFonts w:cs="Kalinga"/>
        </w:rPr>
        <w:t>La estrategia de atención al colombiano de la Registraduría Nacional del Es</w:t>
      </w:r>
      <w:r>
        <w:rPr>
          <w:rFonts w:cs="Kalinga"/>
        </w:rPr>
        <w:t xml:space="preserve">tado Civil para </w:t>
      </w:r>
      <w:r w:rsidR="00B42B92">
        <w:rPr>
          <w:rFonts w:cs="Kalinga"/>
        </w:rPr>
        <w:t>las vigencias</w:t>
      </w:r>
      <w:r>
        <w:rPr>
          <w:rFonts w:cs="Kalinga"/>
        </w:rPr>
        <w:t xml:space="preserve"> </w:t>
      </w:r>
      <w:r w:rsidR="00B42B92">
        <w:rPr>
          <w:rFonts w:cs="Kalinga"/>
        </w:rPr>
        <w:t>2018-2019</w:t>
      </w:r>
      <w:r w:rsidRPr="00D305AB">
        <w:rPr>
          <w:rFonts w:cs="Kalinga"/>
        </w:rPr>
        <w:t xml:space="preserve">, comprende la implementación de </w:t>
      </w:r>
      <w:r>
        <w:rPr>
          <w:rFonts w:cs="Kalinga"/>
        </w:rPr>
        <w:t>estrategias y actividades en los siguientes cinco (5) subcomponentes</w:t>
      </w:r>
      <w:r w:rsidRPr="00D305AB">
        <w:rPr>
          <w:rFonts w:cs="Kalinga"/>
        </w:rPr>
        <w:t>:</w:t>
      </w:r>
    </w:p>
    <w:p w:rsidR="0099034D" w:rsidRPr="00D305AB" w:rsidRDefault="0099034D" w:rsidP="0099034D">
      <w:pPr>
        <w:rPr>
          <w:rFonts w:cs="Kalinga"/>
        </w:rPr>
      </w:pPr>
    </w:p>
    <w:p w:rsidR="0099034D" w:rsidRPr="00D27C74" w:rsidRDefault="0099034D" w:rsidP="00792F38">
      <w:pPr>
        <w:numPr>
          <w:ilvl w:val="0"/>
          <w:numId w:val="10"/>
        </w:numPr>
        <w:rPr>
          <w:rFonts w:cs="Kalinga"/>
        </w:rPr>
      </w:pPr>
      <w:r w:rsidRPr="00D27C74">
        <w:rPr>
          <w:rFonts w:cs="Kalinga"/>
        </w:rPr>
        <w:t xml:space="preserve">Relacionamiento con el ciudadano </w:t>
      </w:r>
    </w:p>
    <w:p w:rsidR="0099034D" w:rsidRPr="00D27C74" w:rsidRDefault="0099034D" w:rsidP="00792F38">
      <w:pPr>
        <w:numPr>
          <w:ilvl w:val="0"/>
          <w:numId w:val="10"/>
        </w:numPr>
        <w:rPr>
          <w:rFonts w:cs="Kalinga"/>
        </w:rPr>
      </w:pPr>
      <w:r w:rsidRPr="00D27C74">
        <w:rPr>
          <w:rFonts w:cs="Kalinga"/>
        </w:rPr>
        <w:t>Fortalecimiento de los canales de atención.</w:t>
      </w:r>
    </w:p>
    <w:p w:rsidR="0099034D" w:rsidRPr="00D27C74" w:rsidRDefault="0099034D" w:rsidP="00792F38">
      <w:pPr>
        <w:numPr>
          <w:ilvl w:val="0"/>
          <w:numId w:val="10"/>
        </w:numPr>
        <w:rPr>
          <w:rFonts w:cs="Kalinga"/>
        </w:rPr>
      </w:pPr>
      <w:r w:rsidRPr="00D27C74">
        <w:rPr>
          <w:rFonts w:cs="Kalinga"/>
        </w:rPr>
        <w:t>Talento humano.</w:t>
      </w:r>
    </w:p>
    <w:p w:rsidR="0099034D" w:rsidRPr="00D27C74" w:rsidRDefault="0099034D" w:rsidP="00792F38">
      <w:pPr>
        <w:numPr>
          <w:ilvl w:val="0"/>
          <w:numId w:val="10"/>
        </w:numPr>
        <w:rPr>
          <w:rFonts w:cs="Kalinga"/>
        </w:rPr>
      </w:pPr>
      <w:r w:rsidRPr="00D27C74">
        <w:rPr>
          <w:rFonts w:cs="Kalinga"/>
        </w:rPr>
        <w:t>Normativo y procedimental: Procesos y procedimientos.</w:t>
      </w:r>
    </w:p>
    <w:p w:rsidR="00B005CC" w:rsidRDefault="00DB0312" w:rsidP="00792F38">
      <w:pPr>
        <w:numPr>
          <w:ilvl w:val="0"/>
          <w:numId w:val="10"/>
        </w:numPr>
        <w:rPr>
          <w:rFonts w:cs="Kalinga"/>
        </w:rPr>
      </w:pPr>
      <w:r>
        <w:rPr>
          <w:rFonts w:cs="Kalinga"/>
        </w:rPr>
        <w:lastRenderedPageBreak/>
        <w:t xml:space="preserve">Organización interna </w:t>
      </w:r>
      <w:r w:rsidR="0099034D" w:rsidRPr="00D27C74">
        <w:rPr>
          <w:rFonts w:cs="Kalinga"/>
        </w:rPr>
        <w:t>y direccionamiento estratégico.</w:t>
      </w:r>
    </w:p>
    <w:p w:rsidR="00782F28" w:rsidRDefault="00782F28" w:rsidP="00782F28">
      <w:pPr>
        <w:rPr>
          <w:rFonts w:cs="Kalinga"/>
        </w:rPr>
      </w:pPr>
    </w:p>
    <w:p w:rsidR="00704B2E" w:rsidRDefault="00704B2E" w:rsidP="00F54FD8">
      <w:pPr>
        <w:pStyle w:val="Ttulo2"/>
        <w:numPr>
          <w:ilvl w:val="1"/>
          <w:numId w:val="23"/>
        </w:numPr>
        <w:rPr>
          <w:rFonts w:ascii="Kalinga" w:hAnsi="Kalinga" w:cs="Kalinga"/>
          <w:bCs w:val="0"/>
          <w:iCs w:val="0"/>
          <w:sz w:val="22"/>
          <w:szCs w:val="22"/>
          <w:lang w:val="es-CO" w:eastAsia="es-CO"/>
        </w:rPr>
      </w:pPr>
      <w:bookmarkStart w:id="59" w:name="_Toc501007922"/>
      <w:bookmarkStart w:id="60" w:name="_Toc447100771"/>
      <w:r>
        <w:rPr>
          <w:rFonts w:ascii="Kalinga" w:hAnsi="Kalinga" w:cs="Kalinga"/>
          <w:bCs w:val="0"/>
          <w:iCs w:val="0"/>
          <w:sz w:val="22"/>
          <w:szCs w:val="22"/>
          <w:lang w:val="es-CO" w:eastAsia="es-CO"/>
        </w:rPr>
        <w:t>SEGUNDO COMPONENTE:</w:t>
      </w:r>
      <w:r>
        <w:rPr>
          <w:rFonts w:ascii="Kalinga" w:hAnsi="Kalinga" w:cs="Kalinga"/>
          <w:b w:val="0"/>
          <w:bCs w:val="0"/>
          <w:iCs w:val="0"/>
          <w:sz w:val="22"/>
          <w:szCs w:val="22"/>
          <w:lang w:val="es-CO" w:eastAsia="es-CO"/>
        </w:rPr>
        <w:t xml:space="preserve"> </w:t>
      </w:r>
      <w:r>
        <w:rPr>
          <w:rFonts w:ascii="Kalinga" w:hAnsi="Kalinga" w:cs="Kalinga"/>
          <w:bCs w:val="0"/>
          <w:iCs w:val="0"/>
          <w:sz w:val="22"/>
          <w:szCs w:val="22"/>
          <w:lang w:val="es-CO" w:eastAsia="es-CO"/>
        </w:rPr>
        <w:t>Atención diferenciada</w:t>
      </w:r>
      <w:bookmarkEnd w:id="59"/>
    </w:p>
    <w:p w:rsidR="00704B2E" w:rsidRDefault="00704B2E" w:rsidP="00704B2E">
      <w:pPr>
        <w:rPr>
          <w:lang w:val="es-CO" w:eastAsia="es-CO"/>
        </w:rPr>
      </w:pPr>
    </w:p>
    <w:p w:rsidR="00704B2E" w:rsidRDefault="00704B2E" w:rsidP="00704B2E">
      <w:pPr>
        <w:rPr>
          <w:szCs w:val="22"/>
        </w:rPr>
      </w:pPr>
      <w:r>
        <w:rPr>
          <w:lang w:val="es-CO" w:eastAsia="es-CO"/>
        </w:rPr>
        <w:t xml:space="preserve">En concordancia con el componente de Atención al colombiano, la Registraduría Nacional del Estado Civil busca garantizar </w:t>
      </w:r>
      <w:r w:rsidRPr="00704B2E">
        <w:rPr>
          <w:szCs w:val="22"/>
        </w:rPr>
        <w:t>atención oportuna, incluyente y efectiva a poblaciones vulnerables y/o con características especiales</w:t>
      </w:r>
      <w:r>
        <w:rPr>
          <w:szCs w:val="22"/>
        </w:rPr>
        <w:t>.</w:t>
      </w:r>
    </w:p>
    <w:p w:rsidR="00704B2E" w:rsidRDefault="00704B2E" w:rsidP="00704B2E">
      <w:pPr>
        <w:rPr>
          <w:szCs w:val="22"/>
        </w:rPr>
      </w:pPr>
    </w:p>
    <w:p w:rsidR="00704B2E" w:rsidRDefault="00704B2E" w:rsidP="00704B2E">
      <w:r>
        <w:rPr>
          <w:szCs w:val="22"/>
        </w:rPr>
        <w:t xml:space="preserve">De acuerdo </w:t>
      </w:r>
      <w:r>
        <w:t>con información del Observatorio Nacional de Discapacidad del Ministerio de Salud y Seguridad Social, el total de colombianos en condición de discapacidad para el 2017 es de 1.319.864</w:t>
      </w:r>
      <w:r w:rsidR="002260B0">
        <w:t>;</w:t>
      </w:r>
      <w:r>
        <w:t xml:space="preserve"> asimismo según las proyecciones</w:t>
      </w:r>
      <w:r w:rsidR="002260B0" w:rsidRPr="002260B0">
        <w:t xml:space="preserve"> </w:t>
      </w:r>
      <w:r w:rsidR="002260B0">
        <w:t>de población étnica</w:t>
      </w:r>
      <w:r>
        <w:t xml:space="preserve"> del Departamento Administrativo Nacional de Estadística-DANE con corte a junio de 2017, hay 1.218.278 de p</w:t>
      </w:r>
      <w:r w:rsidR="002260B0">
        <w:t xml:space="preserve">oblación </w:t>
      </w:r>
      <w:r w:rsidR="003974DE">
        <w:t>indígena</w:t>
      </w:r>
      <w:r w:rsidR="002260B0">
        <w:t xml:space="preserve"> en resguardos, 30.565 personas </w:t>
      </w:r>
      <w:r w:rsidR="003974DE">
        <w:t>auto reconocidas</w:t>
      </w:r>
      <w:r w:rsidR="002260B0">
        <w:t xml:space="preserve"> como Raizales, 831 personas pertenecientes al pueblo ROM y 4.311.757 de población afrocolombiana. Por ende, la presente estrategia busca incorporar acciones afirmativas orientadas a facilitar la prestación de productos y servicios a la población anteriormente mencionada. </w:t>
      </w:r>
    </w:p>
    <w:p w:rsidR="00452879" w:rsidRDefault="00452879" w:rsidP="00704B2E"/>
    <w:p w:rsidR="00452879" w:rsidRDefault="00452879" w:rsidP="00452879">
      <w:r>
        <w:t xml:space="preserve">El diseño y formulación de esta estrategia responden a los siguientes instrumentos normativos y metodológicos: </w:t>
      </w:r>
    </w:p>
    <w:p w:rsidR="00452879" w:rsidRDefault="00452879" w:rsidP="00452879">
      <w:pPr>
        <w:keepNext/>
        <w:spacing w:before="240" w:after="60"/>
        <w:ind w:left="864" w:hanging="864"/>
        <w:outlineLvl w:val="3"/>
      </w:pPr>
      <w:r w:rsidRPr="008826A5">
        <w:rPr>
          <w:rFonts w:cs="Kalinga"/>
          <w:b/>
          <w:bCs/>
          <w:szCs w:val="22"/>
          <w:lang w:val="es-CO"/>
        </w:rPr>
        <w:t>Instrumentos normativos:</w:t>
      </w:r>
    </w:p>
    <w:p w:rsidR="00452879" w:rsidRPr="00BF79D3" w:rsidRDefault="00452879" w:rsidP="00792F38">
      <w:pPr>
        <w:pStyle w:val="Prrafodelista"/>
        <w:numPr>
          <w:ilvl w:val="0"/>
          <w:numId w:val="5"/>
        </w:numPr>
        <w:rPr>
          <w:lang w:val="es-CO" w:eastAsia="es-CO"/>
        </w:rPr>
      </w:pPr>
      <w:r>
        <w:rPr>
          <w:szCs w:val="22"/>
        </w:rPr>
        <w:t xml:space="preserve">Decreto 2623 de 2009. </w:t>
      </w:r>
      <w:r w:rsidRPr="00BF79D3">
        <w:rPr>
          <w:szCs w:val="22"/>
        </w:rPr>
        <w:t>“Por el cual se crea el Sistema Nacional  de Servicio al Ciudadano”</w:t>
      </w:r>
    </w:p>
    <w:p w:rsidR="00452879" w:rsidRPr="00BF79D3" w:rsidRDefault="00452879" w:rsidP="00792F38">
      <w:pPr>
        <w:pStyle w:val="Prrafodelista"/>
        <w:numPr>
          <w:ilvl w:val="0"/>
          <w:numId w:val="5"/>
        </w:numPr>
        <w:rPr>
          <w:lang w:val="es-CO" w:eastAsia="es-CO"/>
        </w:rPr>
      </w:pPr>
      <w:r>
        <w:rPr>
          <w:szCs w:val="22"/>
        </w:rPr>
        <w:t>CONPES 3649. Política  Nacional de Servicio al Ciudadano</w:t>
      </w:r>
    </w:p>
    <w:p w:rsidR="00452879" w:rsidRPr="00647050" w:rsidRDefault="00452879" w:rsidP="00792F38">
      <w:pPr>
        <w:pStyle w:val="Prrafodelista"/>
        <w:numPr>
          <w:ilvl w:val="0"/>
          <w:numId w:val="5"/>
        </w:numPr>
        <w:rPr>
          <w:lang w:val="es-CO" w:eastAsia="es-CO"/>
        </w:rPr>
      </w:pPr>
      <w:r w:rsidRPr="00647050">
        <w:rPr>
          <w:bCs/>
          <w:szCs w:val="22"/>
        </w:rPr>
        <w:t xml:space="preserve">Ley 1618 de 2013. </w:t>
      </w:r>
      <w:r w:rsidRPr="00647050">
        <w:rPr>
          <w:bCs/>
          <w:i/>
          <w:szCs w:val="22"/>
        </w:rPr>
        <w:t xml:space="preserve">“Por medio del cual se establecen disposiciones para garantizar el pleno ejercicio de los derechos de las personas con discapacidad” </w:t>
      </w:r>
    </w:p>
    <w:p w:rsidR="00452879" w:rsidRPr="00647050" w:rsidRDefault="00452879" w:rsidP="00452879">
      <w:pPr>
        <w:pStyle w:val="Prrafodelista"/>
        <w:keepNext/>
        <w:spacing w:before="240" w:after="60"/>
        <w:ind w:left="360"/>
        <w:outlineLvl w:val="3"/>
        <w:rPr>
          <w:rFonts w:cs="Kalinga"/>
          <w:b/>
          <w:bCs/>
          <w:szCs w:val="22"/>
          <w:lang w:val="es-CO"/>
        </w:rPr>
      </w:pPr>
      <w:r w:rsidRPr="00647050">
        <w:rPr>
          <w:rFonts w:cs="Kalinga"/>
          <w:b/>
          <w:bCs/>
          <w:szCs w:val="22"/>
          <w:lang w:val="es-CO"/>
        </w:rPr>
        <w:t xml:space="preserve">Instrumentos Metodológicos: </w:t>
      </w:r>
    </w:p>
    <w:p w:rsidR="00452879" w:rsidRDefault="00452879" w:rsidP="00792F38">
      <w:pPr>
        <w:pStyle w:val="Prrafodelista"/>
        <w:numPr>
          <w:ilvl w:val="0"/>
          <w:numId w:val="5"/>
        </w:numPr>
      </w:pPr>
      <w:r w:rsidRPr="008A210D">
        <w:rPr>
          <w:lang w:val="es-CO" w:eastAsia="es-CO"/>
        </w:rPr>
        <w:t>Documento “</w:t>
      </w:r>
      <w:r w:rsidRPr="008A210D">
        <w:rPr>
          <w:i/>
        </w:rPr>
        <w:t>Guía de caracterización de ciudadanos, usuarios y grupos de interés. Departamento Administrativo de la Función Pública-DAFP.  Departamento Nacional de Planeación-DNP</w:t>
      </w:r>
      <w:r>
        <w:t>”</w:t>
      </w:r>
    </w:p>
    <w:p w:rsidR="00452879" w:rsidRDefault="00452879" w:rsidP="00452879"/>
    <w:p w:rsidR="00452879" w:rsidRPr="00452879" w:rsidRDefault="00452879" w:rsidP="00792F38">
      <w:pPr>
        <w:pStyle w:val="Prrafodelista"/>
        <w:numPr>
          <w:ilvl w:val="0"/>
          <w:numId w:val="5"/>
        </w:numPr>
      </w:pPr>
      <w:r>
        <w:t xml:space="preserve">Documento </w:t>
      </w:r>
      <w:r w:rsidRPr="008A210D">
        <w:rPr>
          <w:i/>
        </w:rPr>
        <w:t>“Guía para entidades públicas servicio y atención incluyente. Programa Nacional de Servicio al Ciudadano. Departamento Nacional de Planeación-DNP”</w:t>
      </w:r>
    </w:p>
    <w:p w:rsidR="00452879" w:rsidRDefault="00452879" w:rsidP="00452879">
      <w:pPr>
        <w:pStyle w:val="Prrafodelista"/>
      </w:pPr>
    </w:p>
    <w:p w:rsidR="00452879" w:rsidRPr="008A210D" w:rsidRDefault="00452879" w:rsidP="00452879"/>
    <w:p w:rsidR="00452879" w:rsidRPr="00F54FD8" w:rsidRDefault="00452879" w:rsidP="00F54FD8">
      <w:pPr>
        <w:pStyle w:val="Ttulo2"/>
        <w:numPr>
          <w:ilvl w:val="2"/>
          <w:numId w:val="23"/>
        </w:numPr>
        <w:rPr>
          <w:rFonts w:ascii="Kalinga" w:hAnsi="Kalinga" w:cs="Kalinga"/>
          <w:sz w:val="22"/>
        </w:rPr>
      </w:pPr>
      <w:bookmarkStart w:id="61" w:name="_Toc500139625"/>
      <w:bookmarkStart w:id="62" w:name="_Toc501007923"/>
      <w:r w:rsidRPr="00F54FD8">
        <w:rPr>
          <w:rFonts w:ascii="Kalinga" w:hAnsi="Kalinga" w:cs="Kalinga"/>
          <w:bCs w:val="0"/>
          <w:sz w:val="22"/>
          <w:szCs w:val="22"/>
          <w:lang w:val="es-CO" w:eastAsia="es-CO"/>
        </w:rPr>
        <w:lastRenderedPageBreak/>
        <w:t>Subcomponentes de la estrategia de atención diferenciada</w:t>
      </w:r>
      <w:bookmarkEnd w:id="61"/>
      <w:bookmarkEnd w:id="62"/>
    </w:p>
    <w:p w:rsidR="00452879" w:rsidRDefault="00452879" w:rsidP="00452879">
      <w:r>
        <w:t xml:space="preserve">La estrategia de Atención diferenciada de la Registraduría Nacional del Estado Civil para </w:t>
      </w:r>
      <w:r w:rsidR="00B42B92">
        <w:t>las vigencias</w:t>
      </w:r>
      <w:r>
        <w:t xml:space="preserve"> </w:t>
      </w:r>
      <w:r w:rsidR="00B42B92">
        <w:t>2018-2019</w:t>
      </w:r>
      <w:r>
        <w:t xml:space="preserve">, comprende la implementación de acciones en los siguientes cuatro (4) subcomponentes: </w:t>
      </w:r>
    </w:p>
    <w:p w:rsidR="00452879" w:rsidRDefault="00452879" w:rsidP="00452879">
      <w:r>
        <w:t xml:space="preserve"> </w:t>
      </w:r>
    </w:p>
    <w:p w:rsidR="00452879" w:rsidRDefault="00452879" w:rsidP="00792F38">
      <w:pPr>
        <w:pStyle w:val="Prrafodelista"/>
        <w:numPr>
          <w:ilvl w:val="0"/>
          <w:numId w:val="5"/>
        </w:numPr>
      </w:pPr>
      <w:r>
        <w:t>Sensibilización</w:t>
      </w:r>
    </w:p>
    <w:p w:rsidR="00452879" w:rsidRDefault="00452879" w:rsidP="00792F38">
      <w:pPr>
        <w:pStyle w:val="Prrafodelista"/>
        <w:numPr>
          <w:ilvl w:val="0"/>
          <w:numId w:val="5"/>
        </w:numPr>
      </w:pPr>
      <w:r>
        <w:t>Capacitación</w:t>
      </w:r>
    </w:p>
    <w:p w:rsidR="00452879" w:rsidRDefault="00452879" w:rsidP="00792F38">
      <w:pPr>
        <w:pStyle w:val="Prrafodelista"/>
        <w:numPr>
          <w:ilvl w:val="0"/>
          <w:numId w:val="5"/>
        </w:numPr>
      </w:pPr>
      <w:r>
        <w:t>Organización</w:t>
      </w:r>
    </w:p>
    <w:p w:rsidR="00704B2E" w:rsidRPr="00452879" w:rsidRDefault="00452879" w:rsidP="00792F38">
      <w:pPr>
        <w:pStyle w:val="Prrafodelista"/>
        <w:numPr>
          <w:ilvl w:val="0"/>
          <w:numId w:val="5"/>
        </w:numPr>
        <w:rPr>
          <w:lang w:val="es-CO" w:eastAsia="es-CO"/>
        </w:rPr>
      </w:pPr>
      <w:r>
        <w:t>Protocolos de atención</w:t>
      </w:r>
      <w:r w:rsidR="00704B2E" w:rsidRPr="00452879">
        <w:rPr>
          <w:szCs w:val="22"/>
        </w:rPr>
        <w:t xml:space="preserve"> </w:t>
      </w:r>
    </w:p>
    <w:p w:rsidR="00811534" w:rsidRDefault="00704B2E" w:rsidP="00F54FD8">
      <w:pPr>
        <w:pStyle w:val="Ttulo2"/>
        <w:numPr>
          <w:ilvl w:val="1"/>
          <w:numId w:val="23"/>
        </w:numPr>
        <w:rPr>
          <w:rFonts w:ascii="Kalinga" w:hAnsi="Kalinga" w:cs="Kalinga"/>
          <w:bCs w:val="0"/>
          <w:iCs w:val="0"/>
          <w:sz w:val="22"/>
          <w:szCs w:val="22"/>
          <w:lang w:val="es-CO" w:eastAsia="es-CO"/>
        </w:rPr>
      </w:pPr>
      <w:bookmarkStart w:id="63" w:name="_Toc501007924"/>
      <w:r>
        <w:rPr>
          <w:rFonts w:ascii="Kalinga" w:hAnsi="Kalinga" w:cs="Kalinga"/>
          <w:bCs w:val="0"/>
          <w:iCs w:val="0"/>
          <w:sz w:val="22"/>
          <w:szCs w:val="22"/>
          <w:lang w:val="es-CO" w:eastAsia="es-CO"/>
        </w:rPr>
        <w:t>TERCER</w:t>
      </w:r>
      <w:r w:rsidR="00811534" w:rsidRPr="00866BB6">
        <w:rPr>
          <w:rFonts w:ascii="Kalinga" w:hAnsi="Kalinga" w:cs="Kalinga"/>
          <w:bCs w:val="0"/>
          <w:iCs w:val="0"/>
          <w:sz w:val="22"/>
          <w:szCs w:val="22"/>
          <w:lang w:val="es-CO" w:eastAsia="es-CO"/>
        </w:rPr>
        <w:t xml:space="preserve"> COMPONENTE: Transparencia y acceso a la información</w:t>
      </w:r>
      <w:bookmarkEnd w:id="60"/>
      <w:bookmarkEnd w:id="63"/>
    </w:p>
    <w:p w:rsidR="00782F28" w:rsidRPr="00782F28" w:rsidRDefault="00782F28" w:rsidP="00782F28">
      <w:pPr>
        <w:rPr>
          <w:lang w:val="es-CO" w:eastAsia="es-CO"/>
        </w:rPr>
      </w:pPr>
    </w:p>
    <w:p w:rsidR="00811534" w:rsidRPr="008826A5" w:rsidRDefault="00811534" w:rsidP="00811534">
      <w:pPr>
        <w:rPr>
          <w:rFonts w:cs="Kalinga"/>
          <w:szCs w:val="22"/>
        </w:rPr>
      </w:pPr>
      <w:r w:rsidRPr="008826A5">
        <w:rPr>
          <w:rFonts w:cs="Kalinga"/>
          <w:szCs w:val="22"/>
          <w:lang w:val="es-CO" w:eastAsia="es-CO"/>
        </w:rPr>
        <w:t>La Registraduría Nacional del Estado Civil</w:t>
      </w:r>
      <w:r>
        <w:rPr>
          <w:rFonts w:cs="Kalinga"/>
          <w:szCs w:val="22"/>
        </w:rPr>
        <w:t xml:space="preserve">, </w:t>
      </w:r>
      <w:r w:rsidRPr="008826A5">
        <w:rPr>
          <w:rFonts w:cs="Kalinga"/>
          <w:szCs w:val="22"/>
        </w:rPr>
        <w:t xml:space="preserve">con la firme voluntad de facilitar el ejercicio democrático, permitir que los </w:t>
      </w:r>
      <w:r w:rsidR="0019397E">
        <w:rPr>
          <w:rFonts w:cs="Kalinga"/>
          <w:szCs w:val="22"/>
        </w:rPr>
        <w:t xml:space="preserve">colombianos </w:t>
      </w:r>
      <w:r w:rsidRPr="008826A5">
        <w:rPr>
          <w:rFonts w:cs="Kalinga"/>
          <w:szCs w:val="22"/>
        </w:rPr>
        <w:t xml:space="preserve">accedan </w:t>
      </w:r>
      <w:proofErr w:type="gramStart"/>
      <w:r>
        <w:rPr>
          <w:rFonts w:cs="Kalinga"/>
          <w:szCs w:val="22"/>
        </w:rPr>
        <w:t>fácil</w:t>
      </w:r>
      <w:proofErr w:type="gramEnd"/>
      <w:r w:rsidRPr="008826A5">
        <w:rPr>
          <w:rFonts w:cs="Kalinga"/>
          <w:szCs w:val="22"/>
        </w:rPr>
        <w:t xml:space="preserve"> y oportunamente a la información de su interés, formula en el presente </w:t>
      </w:r>
      <w:r>
        <w:rPr>
          <w:rFonts w:cs="Kalinga"/>
          <w:szCs w:val="22"/>
        </w:rPr>
        <w:t>documento</w:t>
      </w:r>
      <w:r w:rsidRPr="008826A5">
        <w:rPr>
          <w:rFonts w:cs="Kalinga"/>
          <w:szCs w:val="22"/>
        </w:rPr>
        <w:t xml:space="preserve"> su plan de acción de transparencia y acceso a la información pública para </w:t>
      </w:r>
      <w:r w:rsidR="00B42B92">
        <w:rPr>
          <w:rFonts w:cs="Kalinga"/>
          <w:szCs w:val="22"/>
        </w:rPr>
        <w:t>las vigencias</w:t>
      </w:r>
      <w:r>
        <w:rPr>
          <w:rFonts w:cs="Kalinga"/>
          <w:szCs w:val="22"/>
        </w:rPr>
        <w:t xml:space="preserve"> </w:t>
      </w:r>
      <w:r w:rsidR="00B42B92">
        <w:rPr>
          <w:rFonts w:cs="Kalinga"/>
          <w:szCs w:val="22"/>
        </w:rPr>
        <w:t>2018-2019</w:t>
      </w:r>
      <w:r w:rsidRPr="008826A5">
        <w:rPr>
          <w:rFonts w:cs="Kalinga"/>
          <w:szCs w:val="22"/>
        </w:rPr>
        <w:t xml:space="preserve">. </w:t>
      </w:r>
    </w:p>
    <w:p w:rsidR="00811534" w:rsidRPr="008826A5" w:rsidRDefault="00811534" w:rsidP="00811534">
      <w:pPr>
        <w:rPr>
          <w:rFonts w:cs="Kalinga"/>
          <w:szCs w:val="22"/>
        </w:rPr>
      </w:pPr>
    </w:p>
    <w:p w:rsidR="00811534" w:rsidRPr="008826A5" w:rsidRDefault="00811534" w:rsidP="00811534">
      <w:pPr>
        <w:rPr>
          <w:rFonts w:cs="Kalinga"/>
          <w:szCs w:val="22"/>
        </w:rPr>
      </w:pPr>
      <w:r w:rsidRPr="008826A5">
        <w:rPr>
          <w:rFonts w:cs="Kalinga"/>
          <w:szCs w:val="22"/>
        </w:rPr>
        <w:t xml:space="preserve">El diseño y formulación de la estrategia de transparencia y acceso a la información, se fundamenta en los </w:t>
      </w:r>
      <w:r w:rsidRPr="008826A5">
        <w:rPr>
          <w:rFonts w:cs="Kalinga"/>
          <w:szCs w:val="22"/>
          <w:lang w:val="es-CO"/>
        </w:rPr>
        <w:t xml:space="preserve">siguientes lineamientos </w:t>
      </w:r>
      <w:r>
        <w:rPr>
          <w:rFonts w:cs="Kalinga"/>
          <w:szCs w:val="22"/>
          <w:lang w:val="es-CO"/>
        </w:rPr>
        <w:t>normativos</w:t>
      </w:r>
      <w:r w:rsidRPr="008826A5">
        <w:rPr>
          <w:rFonts w:cs="Kalinga"/>
          <w:szCs w:val="22"/>
          <w:lang w:val="es-CO"/>
        </w:rPr>
        <w:t xml:space="preserve">: </w:t>
      </w:r>
    </w:p>
    <w:p w:rsidR="00811534" w:rsidRPr="008826A5" w:rsidRDefault="00811534" w:rsidP="00811534">
      <w:pPr>
        <w:keepNext/>
        <w:spacing w:before="240" w:after="60"/>
        <w:ind w:left="864" w:hanging="864"/>
        <w:outlineLvl w:val="3"/>
        <w:rPr>
          <w:rFonts w:cs="Kalinga"/>
          <w:b/>
          <w:bCs/>
          <w:szCs w:val="22"/>
          <w:lang w:val="es-CO"/>
        </w:rPr>
      </w:pPr>
      <w:r w:rsidRPr="008826A5">
        <w:rPr>
          <w:rFonts w:cs="Kalinga"/>
          <w:b/>
          <w:bCs/>
          <w:szCs w:val="22"/>
          <w:lang w:val="es-CO"/>
        </w:rPr>
        <w:t>Instrumentos normativos:</w:t>
      </w:r>
    </w:p>
    <w:p w:rsidR="00811534" w:rsidRPr="008826A5" w:rsidRDefault="00811534" w:rsidP="00811534">
      <w:pPr>
        <w:rPr>
          <w:rFonts w:cs="Kalinga"/>
          <w:szCs w:val="22"/>
          <w:lang w:val="es-CO"/>
        </w:rPr>
      </w:pPr>
    </w:p>
    <w:p w:rsidR="00811534" w:rsidRPr="008826A5" w:rsidRDefault="00811534" w:rsidP="00792F38">
      <w:pPr>
        <w:numPr>
          <w:ilvl w:val="0"/>
          <w:numId w:val="5"/>
        </w:numPr>
        <w:rPr>
          <w:rFonts w:cs="Kalinga"/>
          <w:szCs w:val="22"/>
          <w:lang w:val="es-CO"/>
        </w:rPr>
      </w:pPr>
      <w:r w:rsidRPr="008826A5">
        <w:rPr>
          <w:rFonts w:cs="Kalinga"/>
          <w:szCs w:val="22"/>
        </w:rPr>
        <w:t>Ley 1474 de 2011. “</w:t>
      </w:r>
      <w:r w:rsidRPr="008826A5">
        <w:rPr>
          <w:rFonts w:cs="Kalinga"/>
          <w:i/>
          <w:szCs w:val="22"/>
        </w:rPr>
        <w:t>Por la cual se dictan normas orientadas a fortalecer los mecanismos de prevención, investigación y sanción de actos de corrupción y la efectividad del control de la gestión pública”.</w:t>
      </w:r>
    </w:p>
    <w:p w:rsidR="00811534" w:rsidRPr="008826A5" w:rsidRDefault="00811534" w:rsidP="00792F38">
      <w:pPr>
        <w:numPr>
          <w:ilvl w:val="0"/>
          <w:numId w:val="5"/>
        </w:numPr>
        <w:rPr>
          <w:rFonts w:cs="Kalinga"/>
          <w:szCs w:val="22"/>
          <w:lang w:val="es-CO"/>
        </w:rPr>
      </w:pPr>
      <w:r w:rsidRPr="008826A5">
        <w:rPr>
          <w:rFonts w:cs="Kalinga"/>
          <w:szCs w:val="22"/>
        </w:rPr>
        <w:t>Ley 1712 de 2014. “</w:t>
      </w:r>
      <w:r w:rsidRPr="008826A5">
        <w:rPr>
          <w:rFonts w:cs="Kalinga"/>
          <w:i/>
          <w:szCs w:val="22"/>
        </w:rPr>
        <w:t>Por medio de la cual se crea la Ley de Transparencia y del Derecho de Acceso a la Información Pública Nacional y se dictan otras disposiciones”.</w:t>
      </w:r>
    </w:p>
    <w:p w:rsidR="00811534" w:rsidRPr="004A7F98" w:rsidRDefault="00811534" w:rsidP="00792F38">
      <w:pPr>
        <w:numPr>
          <w:ilvl w:val="0"/>
          <w:numId w:val="5"/>
        </w:numPr>
        <w:rPr>
          <w:rFonts w:cs="Kalinga"/>
          <w:szCs w:val="22"/>
          <w:lang w:val="es-CO"/>
        </w:rPr>
      </w:pPr>
      <w:r w:rsidRPr="008826A5">
        <w:rPr>
          <w:rFonts w:cs="Kalinga"/>
          <w:szCs w:val="22"/>
        </w:rPr>
        <w:t>Decreto 103</w:t>
      </w:r>
      <w:r>
        <w:rPr>
          <w:rFonts w:cs="Kalinga"/>
          <w:szCs w:val="22"/>
        </w:rPr>
        <w:t xml:space="preserve"> de 2015. </w:t>
      </w:r>
      <w:r w:rsidRPr="008826A5">
        <w:rPr>
          <w:rFonts w:cs="Kalinga"/>
          <w:szCs w:val="22"/>
        </w:rPr>
        <w:t>Por el cual se reglamenta parcialmente la Ley 1712 de 2014 y se dictan otras disposiciones.</w:t>
      </w:r>
    </w:p>
    <w:p w:rsidR="00811534" w:rsidRPr="00F54FD8" w:rsidRDefault="00811534" w:rsidP="00F54FD8">
      <w:pPr>
        <w:pStyle w:val="Ttulo2"/>
        <w:numPr>
          <w:ilvl w:val="2"/>
          <w:numId w:val="23"/>
        </w:numPr>
        <w:rPr>
          <w:rFonts w:ascii="Kalinga" w:hAnsi="Kalinga" w:cs="Kalinga"/>
          <w:bCs w:val="0"/>
          <w:iCs w:val="0"/>
          <w:sz w:val="22"/>
          <w:szCs w:val="22"/>
          <w:lang w:val="es-CO" w:eastAsia="es-CO"/>
        </w:rPr>
      </w:pPr>
      <w:bookmarkStart w:id="64" w:name="_Toc447100773"/>
      <w:bookmarkStart w:id="65" w:name="_Toc501007925"/>
      <w:r w:rsidRPr="00F54FD8">
        <w:rPr>
          <w:rFonts w:ascii="Kalinga" w:hAnsi="Kalinga" w:cs="Kalinga"/>
          <w:bCs w:val="0"/>
          <w:sz w:val="22"/>
          <w:szCs w:val="22"/>
          <w:lang w:val="es-CO" w:eastAsia="es-CO"/>
        </w:rPr>
        <w:t>Subcomponentes de la Estrategia de Transparencia y Acceso a la Información pública</w:t>
      </w:r>
      <w:bookmarkEnd w:id="64"/>
      <w:bookmarkEnd w:id="65"/>
    </w:p>
    <w:p w:rsidR="00BD3A88" w:rsidRPr="00F54FD8" w:rsidRDefault="00BD3A88" w:rsidP="00BD3A88">
      <w:pPr>
        <w:rPr>
          <w:rFonts w:cs="Kalinga"/>
          <w:sz w:val="18"/>
          <w:lang w:val="es-CO" w:eastAsia="es-CO"/>
        </w:rPr>
      </w:pPr>
    </w:p>
    <w:p w:rsidR="00811534" w:rsidRDefault="00811534" w:rsidP="00811534">
      <w:pPr>
        <w:rPr>
          <w:rFonts w:cs="Kalinga"/>
        </w:rPr>
      </w:pPr>
      <w:r w:rsidRPr="00B25F89">
        <w:rPr>
          <w:rFonts w:cs="Kalinga"/>
          <w:lang w:val="es-CO" w:eastAsia="es-CO"/>
        </w:rPr>
        <w:t xml:space="preserve"> </w:t>
      </w:r>
      <w:r w:rsidRPr="00B25F89">
        <w:rPr>
          <w:rFonts w:cs="Kalinga"/>
        </w:rPr>
        <w:t>La estrategia de transparencia y acceso a la información pública de la Registraduría Nacional del Es</w:t>
      </w:r>
      <w:r>
        <w:rPr>
          <w:rFonts w:cs="Kalinga"/>
        </w:rPr>
        <w:t xml:space="preserve">tado Civil para </w:t>
      </w:r>
      <w:r w:rsidR="00B42B92">
        <w:rPr>
          <w:rFonts w:cs="Kalinga"/>
        </w:rPr>
        <w:t>las vigencias</w:t>
      </w:r>
      <w:r>
        <w:rPr>
          <w:rFonts w:cs="Kalinga"/>
        </w:rPr>
        <w:t xml:space="preserve"> </w:t>
      </w:r>
      <w:r w:rsidR="00B42B92">
        <w:rPr>
          <w:rFonts w:cs="Kalinga"/>
        </w:rPr>
        <w:t>2018-2019</w:t>
      </w:r>
      <w:r w:rsidRPr="00B25F89">
        <w:rPr>
          <w:rFonts w:cs="Kalinga"/>
        </w:rPr>
        <w:t xml:space="preserve">, comprende la implementación de </w:t>
      </w:r>
      <w:r>
        <w:rPr>
          <w:rFonts w:cs="Kalinga"/>
        </w:rPr>
        <w:t>actividades en</w:t>
      </w:r>
      <w:r w:rsidRPr="00B25F89">
        <w:rPr>
          <w:rFonts w:cs="Kalinga"/>
        </w:rPr>
        <w:t xml:space="preserve"> </w:t>
      </w:r>
      <w:r w:rsidRPr="00B25F89">
        <w:rPr>
          <w:rFonts w:cs="Kalinga"/>
        </w:rPr>
        <w:lastRenderedPageBreak/>
        <w:t xml:space="preserve">los siguientes </w:t>
      </w:r>
      <w:r>
        <w:rPr>
          <w:rFonts w:cs="Kalinga"/>
        </w:rPr>
        <w:t>cuatro (4) subcomponentes</w:t>
      </w:r>
      <w:r w:rsidRPr="00B25F89">
        <w:rPr>
          <w:rFonts w:cs="Kalinga"/>
        </w:rPr>
        <w:t>:</w:t>
      </w:r>
    </w:p>
    <w:p w:rsidR="00811534" w:rsidRPr="00B25F89" w:rsidRDefault="00811534" w:rsidP="00811534">
      <w:pPr>
        <w:rPr>
          <w:rFonts w:cs="Kalinga"/>
        </w:rPr>
      </w:pPr>
    </w:p>
    <w:p w:rsidR="00811534" w:rsidRPr="00B26030" w:rsidRDefault="00811534" w:rsidP="00792F38">
      <w:pPr>
        <w:numPr>
          <w:ilvl w:val="0"/>
          <w:numId w:val="11"/>
        </w:numPr>
        <w:rPr>
          <w:rFonts w:cs="Kalinga"/>
        </w:rPr>
      </w:pPr>
      <w:r w:rsidRPr="00B26030">
        <w:rPr>
          <w:rFonts w:cs="Kalinga"/>
        </w:rPr>
        <w:t>Lineamientos de Transparencia Activa</w:t>
      </w:r>
    </w:p>
    <w:p w:rsidR="00811534" w:rsidRPr="00B26030" w:rsidRDefault="00811534" w:rsidP="00792F38">
      <w:pPr>
        <w:numPr>
          <w:ilvl w:val="0"/>
          <w:numId w:val="11"/>
        </w:numPr>
        <w:rPr>
          <w:rFonts w:cs="Kalinga"/>
        </w:rPr>
      </w:pPr>
      <w:r w:rsidRPr="00B26030">
        <w:rPr>
          <w:rFonts w:cs="Kalinga"/>
        </w:rPr>
        <w:t xml:space="preserve"> Elaboración de los instrumentos de Gestión de la Información </w:t>
      </w:r>
    </w:p>
    <w:p w:rsidR="00811534" w:rsidRPr="00B26030" w:rsidRDefault="00811534" w:rsidP="00792F38">
      <w:pPr>
        <w:numPr>
          <w:ilvl w:val="0"/>
          <w:numId w:val="11"/>
        </w:numPr>
        <w:rPr>
          <w:rFonts w:cs="Kalinga"/>
        </w:rPr>
      </w:pPr>
      <w:r w:rsidRPr="00B26030">
        <w:rPr>
          <w:rFonts w:cs="Kalinga"/>
        </w:rPr>
        <w:t>Capacitación y sensibilización</w:t>
      </w:r>
    </w:p>
    <w:p w:rsidR="00523EF4" w:rsidRDefault="00811534" w:rsidP="00792F38">
      <w:pPr>
        <w:numPr>
          <w:ilvl w:val="0"/>
          <w:numId w:val="11"/>
        </w:numPr>
        <w:rPr>
          <w:rFonts w:cs="Kalinga"/>
        </w:rPr>
      </w:pPr>
      <w:r w:rsidRPr="00B005CC">
        <w:rPr>
          <w:rFonts w:cs="Kalinga"/>
        </w:rPr>
        <w:t>Monitoreo del acceso a la información pública</w:t>
      </w:r>
    </w:p>
    <w:p w:rsidR="00782F28" w:rsidRPr="00B005CC" w:rsidRDefault="00782F28" w:rsidP="00782F28">
      <w:pPr>
        <w:ind w:left="786"/>
        <w:rPr>
          <w:rFonts w:cs="Kalinga"/>
        </w:rPr>
      </w:pPr>
    </w:p>
    <w:p w:rsidR="009F5BA0" w:rsidRDefault="00CE4719" w:rsidP="00F54FD8">
      <w:pPr>
        <w:pStyle w:val="Ttulo2"/>
        <w:numPr>
          <w:ilvl w:val="1"/>
          <w:numId w:val="23"/>
        </w:numPr>
        <w:rPr>
          <w:rFonts w:ascii="Kalinga" w:hAnsi="Kalinga" w:cs="Kalinga"/>
          <w:sz w:val="22"/>
          <w:szCs w:val="22"/>
          <w:lang w:val="es-CO" w:eastAsia="es-CO"/>
        </w:rPr>
      </w:pPr>
      <w:bookmarkStart w:id="66" w:name="_Toc447100759"/>
      <w:bookmarkStart w:id="67" w:name="_Toc501007926"/>
      <w:r>
        <w:rPr>
          <w:rFonts w:ascii="Kalinga" w:hAnsi="Kalinga" w:cs="Kalinga"/>
          <w:sz w:val="22"/>
          <w:szCs w:val="22"/>
          <w:lang w:val="es-CO" w:eastAsia="es-CO"/>
        </w:rPr>
        <w:t>CUARTO</w:t>
      </w:r>
      <w:r w:rsidR="009F5BA0" w:rsidRPr="00866BB6">
        <w:rPr>
          <w:rFonts w:ascii="Kalinga" w:hAnsi="Kalinga" w:cs="Kalinga"/>
          <w:sz w:val="22"/>
          <w:szCs w:val="22"/>
          <w:lang w:val="es-CO" w:eastAsia="es-CO"/>
        </w:rPr>
        <w:t xml:space="preserve"> COMPONENTE: Racionalización de trámites.</w:t>
      </w:r>
      <w:bookmarkEnd w:id="66"/>
      <w:bookmarkEnd w:id="67"/>
    </w:p>
    <w:p w:rsidR="00782F28" w:rsidRPr="00782F28" w:rsidRDefault="00782F28" w:rsidP="00782F28">
      <w:pPr>
        <w:rPr>
          <w:lang w:val="es-CO" w:eastAsia="es-CO"/>
        </w:rPr>
      </w:pPr>
    </w:p>
    <w:p w:rsidR="009F5BA0" w:rsidRPr="00A45530" w:rsidRDefault="009F5BA0" w:rsidP="009F5BA0">
      <w:pPr>
        <w:rPr>
          <w:rFonts w:cs="Kalinga"/>
          <w:szCs w:val="22"/>
        </w:rPr>
      </w:pPr>
      <w:r w:rsidRPr="00A45530">
        <w:rPr>
          <w:rFonts w:cs="Kalinga"/>
          <w:szCs w:val="22"/>
          <w:lang w:val="es-CO" w:eastAsia="es-CO"/>
        </w:rPr>
        <w:t>La Registraduría Nacional del Estado Civil</w:t>
      </w:r>
      <w:r w:rsidRPr="00A45530">
        <w:rPr>
          <w:rFonts w:cs="Kalinga"/>
          <w:szCs w:val="22"/>
        </w:rPr>
        <w:t xml:space="preserve"> con el objetivo de establecer un apropiado acercamiento con los colombianos y desarrollar acciones que permitan contar con trámites simples, eficientes, directos y oportunos, formula a continuación </w:t>
      </w:r>
      <w:r>
        <w:rPr>
          <w:rFonts w:cs="Kalinga"/>
          <w:szCs w:val="22"/>
        </w:rPr>
        <w:t>la e</w:t>
      </w:r>
      <w:r w:rsidRPr="00A45530">
        <w:rPr>
          <w:rFonts w:cs="Kalinga"/>
          <w:szCs w:val="22"/>
        </w:rPr>
        <w:t>strategia de racionalización d</w:t>
      </w:r>
      <w:r>
        <w:rPr>
          <w:rFonts w:cs="Kalinga"/>
          <w:szCs w:val="22"/>
        </w:rPr>
        <w:t xml:space="preserve">e trámites para </w:t>
      </w:r>
      <w:r w:rsidR="00B42B92">
        <w:rPr>
          <w:rFonts w:cs="Kalinga"/>
          <w:szCs w:val="22"/>
        </w:rPr>
        <w:t>las vigencias</w:t>
      </w:r>
      <w:r>
        <w:rPr>
          <w:rFonts w:cs="Kalinga"/>
          <w:szCs w:val="22"/>
        </w:rPr>
        <w:t xml:space="preserve"> </w:t>
      </w:r>
      <w:r w:rsidR="00B42B92">
        <w:rPr>
          <w:rFonts w:cs="Kalinga"/>
          <w:szCs w:val="22"/>
        </w:rPr>
        <w:t>2018-2019</w:t>
      </w:r>
      <w:r w:rsidRPr="00A45530">
        <w:rPr>
          <w:rFonts w:cs="Kalinga"/>
          <w:szCs w:val="22"/>
        </w:rPr>
        <w:t xml:space="preserve">. </w:t>
      </w:r>
    </w:p>
    <w:p w:rsidR="009F5BA0" w:rsidRPr="00A45530" w:rsidRDefault="009F5BA0" w:rsidP="009F5BA0">
      <w:pPr>
        <w:rPr>
          <w:rFonts w:cs="Kalinga"/>
          <w:szCs w:val="22"/>
        </w:rPr>
      </w:pPr>
    </w:p>
    <w:p w:rsidR="009F5BA0" w:rsidRPr="00A45530" w:rsidRDefault="009F5BA0" w:rsidP="009F5BA0">
      <w:pPr>
        <w:rPr>
          <w:rFonts w:cs="Kalinga"/>
          <w:szCs w:val="22"/>
          <w:lang w:eastAsia="es-CO"/>
        </w:rPr>
      </w:pPr>
      <w:r w:rsidRPr="00A45530">
        <w:rPr>
          <w:rFonts w:cs="Kalinga"/>
          <w:szCs w:val="22"/>
          <w:lang w:eastAsia="es-CO"/>
        </w:rPr>
        <w:t xml:space="preserve">El diseño y formulación del Plan Anticorrupción y de Atención al Colombiano en su componente de racionalización de trámites, se fundamenta en los </w:t>
      </w:r>
      <w:r w:rsidRPr="00A45530">
        <w:rPr>
          <w:rFonts w:cs="Kalinga"/>
          <w:szCs w:val="22"/>
          <w:lang w:val="es-CO" w:eastAsia="es-CO"/>
        </w:rPr>
        <w:t xml:space="preserve">siguientes lineamientos normativos e instrumentos metodológicos: </w:t>
      </w:r>
    </w:p>
    <w:p w:rsidR="009F5BA0" w:rsidRPr="00A45530" w:rsidRDefault="009F5BA0" w:rsidP="009F5BA0">
      <w:pPr>
        <w:keepNext/>
        <w:spacing w:before="240" w:after="60"/>
        <w:ind w:left="864" w:hanging="864"/>
        <w:outlineLvl w:val="3"/>
        <w:rPr>
          <w:rFonts w:cs="Kalinga"/>
          <w:b/>
          <w:bCs/>
          <w:szCs w:val="22"/>
          <w:lang w:val="es-CO"/>
        </w:rPr>
      </w:pPr>
      <w:r w:rsidRPr="00A45530">
        <w:rPr>
          <w:rFonts w:cs="Kalinga"/>
          <w:b/>
          <w:bCs/>
          <w:szCs w:val="22"/>
          <w:lang w:val="es-CO"/>
        </w:rPr>
        <w:t>Instrumentos normativos de la Estrategia de Racionalización de trámites:</w:t>
      </w:r>
    </w:p>
    <w:p w:rsidR="009F5BA0" w:rsidRPr="00A45530" w:rsidRDefault="009F5BA0" w:rsidP="00792F38">
      <w:pPr>
        <w:numPr>
          <w:ilvl w:val="0"/>
          <w:numId w:val="5"/>
        </w:numPr>
        <w:rPr>
          <w:rFonts w:cs="Kalinga"/>
          <w:color w:val="000000"/>
          <w:szCs w:val="22"/>
        </w:rPr>
      </w:pPr>
      <w:r w:rsidRPr="00A45530">
        <w:rPr>
          <w:rFonts w:cs="Kalinga"/>
          <w:color w:val="000000"/>
          <w:szCs w:val="22"/>
        </w:rPr>
        <w:t>Decreto 1083 de 2015 “</w:t>
      </w:r>
      <w:r w:rsidRPr="00A45530">
        <w:rPr>
          <w:rFonts w:cs="Kalinga"/>
          <w:i/>
          <w:color w:val="000000"/>
          <w:szCs w:val="22"/>
        </w:rPr>
        <w:t>por medio del cual se expide el Decreto Único Reglamentario del Sector de Función Pública”</w:t>
      </w:r>
      <w:r w:rsidRPr="00A45530">
        <w:rPr>
          <w:rFonts w:cs="Kalinga"/>
          <w:color w:val="000000"/>
          <w:szCs w:val="22"/>
        </w:rPr>
        <w:t xml:space="preserve"> - Regula el procedimiento para establecer y modificar los trámites autorizados por la ley y crear las instancias para los mismos efectos.</w:t>
      </w:r>
    </w:p>
    <w:p w:rsidR="009F5BA0" w:rsidRDefault="009F5BA0" w:rsidP="00792F38">
      <w:pPr>
        <w:numPr>
          <w:ilvl w:val="0"/>
          <w:numId w:val="5"/>
        </w:numPr>
        <w:rPr>
          <w:rFonts w:cs="Kalinga"/>
          <w:color w:val="000000"/>
          <w:szCs w:val="22"/>
        </w:rPr>
      </w:pPr>
      <w:r w:rsidRPr="00A45530">
        <w:rPr>
          <w:rFonts w:cs="Kalinga"/>
          <w:color w:val="000000"/>
          <w:szCs w:val="22"/>
        </w:rPr>
        <w:t>Decreto Ley 019 de 2012</w:t>
      </w:r>
      <w:r w:rsidRPr="00A45530">
        <w:rPr>
          <w:rFonts w:cs="Kalinga"/>
          <w:b/>
          <w:bCs/>
          <w:color w:val="000000"/>
          <w:szCs w:val="22"/>
          <w:shd w:val="clear" w:color="auto" w:fill="FFFFFF"/>
        </w:rPr>
        <w:t xml:space="preserve"> </w:t>
      </w:r>
      <w:r w:rsidRPr="00A45530">
        <w:rPr>
          <w:rFonts w:cs="Kalinga"/>
          <w:bCs/>
          <w:color w:val="000000"/>
          <w:szCs w:val="22"/>
          <w:shd w:val="clear" w:color="auto" w:fill="FFFFFF"/>
        </w:rPr>
        <w:t>“</w:t>
      </w:r>
      <w:r w:rsidRPr="00A45530">
        <w:rPr>
          <w:rFonts w:cs="Kalinga"/>
          <w:bCs/>
          <w:i/>
          <w:color w:val="000000"/>
          <w:szCs w:val="22"/>
          <w:shd w:val="clear" w:color="auto" w:fill="FFFFFF"/>
        </w:rPr>
        <w:t>p</w:t>
      </w:r>
      <w:r w:rsidRPr="00A45530">
        <w:rPr>
          <w:rFonts w:cs="Kalinga"/>
          <w:bCs/>
          <w:i/>
          <w:color w:val="000000"/>
          <w:szCs w:val="22"/>
        </w:rPr>
        <w:t>or el cual se dictan normas para suprimir o reformar regulaciones, procedimientos y trámites innecesarios existentes en la Administración Pública</w:t>
      </w:r>
      <w:r w:rsidRPr="00A45530">
        <w:rPr>
          <w:rFonts w:cs="Kalinga"/>
          <w:bCs/>
          <w:color w:val="000000"/>
          <w:szCs w:val="22"/>
        </w:rPr>
        <w:t>”</w:t>
      </w:r>
      <w:r w:rsidRPr="00A45530">
        <w:rPr>
          <w:rFonts w:cs="Kalinga"/>
          <w:szCs w:val="22"/>
        </w:rPr>
        <w:t xml:space="preserve"> - </w:t>
      </w:r>
      <w:r w:rsidRPr="00A45530">
        <w:rPr>
          <w:rFonts w:cs="Kalinga"/>
          <w:bCs/>
          <w:color w:val="000000"/>
          <w:szCs w:val="22"/>
        </w:rPr>
        <w:t>Dicta las normas para suprimir o reformar regulaciones, procedimientos y trámites innecesarios existentes en la Administración Pública.</w:t>
      </w:r>
      <w:r w:rsidRPr="001F1879">
        <w:rPr>
          <w:rFonts w:cs="Kalinga"/>
          <w:color w:val="000000"/>
          <w:szCs w:val="22"/>
        </w:rPr>
        <w:t xml:space="preserve"> </w:t>
      </w:r>
    </w:p>
    <w:p w:rsidR="009F5BA0" w:rsidRPr="001F1879" w:rsidRDefault="009F5BA0" w:rsidP="00792F38">
      <w:pPr>
        <w:numPr>
          <w:ilvl w:val="0"/>
          <w:numId w:val="5"/>
        </w:numPr>
        <w:rPr>
          <w:rFonts w:cs="Kalinga"/>
          <w:color w:val="000000"/>
          <w:szCs w:val="22"/>
        </w:rPr>
      </w:pPr>
      <w:r>
        <w:rPr>
          <w:rFonts w:cs="Kalinga"/>
          <w:color w:val="000000"/>
          <w:szCs w:val="22"/>
        </w:rPr>
        <w:t xml:space="preserve">Ley 1474 de 2011 </w:t>
      </w:r>
      <w:r>
        <w:rPr>
          <w:rFonts w:cs="Kalinga"/>
          <w:i/>
          <w:color w:val="000000"/>
          <w:szCs w:val="22"/>
        </w:rPr>
        <w:t>“Por la cual se dictan normas orientadas a fortalecer los mecanismos de prevención, investigación y sanción de actos de corrupción y la efectividad del control de la gestión pública”</w:t>
      </w:r>
      <w:r>
        <w:rPr>
          <w:rFonts w:cs="Kalinga"/>
          <w:color w:val="000000"/>
          <w:szCs w:val="22"/>
        </w:rPr>
        <w:t xml:space="preserve">- Artículo 75, política antitrámites. </w:t>
      </w:r>
    </w:p>
    <w:p w:rsidR="009F5BA0" w:rsidRDefault="009F5BA0" w:rsidP="00792F38">
      <w:pPr>
        <w:numPr>
          <w:ilvl w:val="0"/>
          <w:numId w:val="5"/>
        </w:numPr>
        <w:rPr>
          <w:rFonts w:cs="Kalinga"/>
          <w:color w:val="000000"/>
          <w:szCs w:val="22"/>
        </w:rPr>
      </w:pPr>
      <w:r>
        <w:rPr>
          <w:rFonts w:cs="Kalinga"/>
          <w:color w:val="000000"/>
          <w:szCs w:val="22"/>
        </w:rPr>
        <w:t xml:space="preserve">Decreto 4669 de 2005 </w:t>
      </w:r>
      <w:r>
        <w:rPr>
          <w:rFonts w:cs="Kalinga"/>
          <w:i/>
          <w:color w:val="000000"/>
          <w:szCs w:val="22"/>
        </w:rPr>
        <w:t xml:space="preserve">“Por la cual se reglamenta parcialmente la Ley 962 de 2005” </w:t>
      </w:r>
      <w:r>
        <w:rPr>
          <w:rFonts w:cs="Kalinga"/>
          <w:color w:val="000000"/>
          <w:szCs w:val="22"/>
        </w:rPr>
        <w:t xml:space="preserve">–Regula el procedimiento que debe seguirse para establecer y modificar los trámites autorizados por la ley y crear instancias para los mismos efectos. </w:t>
      </w:r>
      <w:r>
        <w:rPr>
          <w:rFonts w:cs="Kalinga"/>
          <w:color w:val="000000"/>
          <w:szCs w:val="22"/>
        </w:rPr>
        <w:tab/>
      </w:r>
    </w:p>
    <w:p w:rsidR="009F5BA0" w:rsidRDefault="009F5BA0" w:rsidP="00792F38">
      <w:pPr>
        <w:numPr>
          <w:ilvl w:val="0"/>
          <w:numId w:val="5"/>
        </w:numPr>
        <w:rPr>
          <w:rFonts w:cs="Kalinga"/>
          <w:color w:val="000000"/>
          <w:szCs w:val="22"/>
        </w:rPr>
      </w:pPr>
      <w:r w:rsidRPr="00A45530">
        <w:rPr>
          <w:rFonts w:cs="Kalinga"/>
          <w:color w:val="000000"/>
          <w:szCs w:val="22"/>
        </w:rPr>
        <w:t>Ley 962 de 2005</w:t>
      </w:r>
      <w:r w:rsidRPr="00A45530">
        <w:rPr>
          <w:rFonts w:cs="Kalinga"/>
          <w:szCs w:val="22"/>
        </w:rPr>
        <w:t xml:space="preserve"> </w:t>
      </w:r>
      <w:r w:rsidRPr="00A45530">
        <w:rPr>
          <w:rFonts w:cs="Kalinga"/>
          <w:i/>
          <w:szCs w:val="22"/>
        </w:rPr>
        <w:t>“</w:t>
      </w:r>
      <w:r w:rsidRPr="00A45530">
        <w:rPr>
          <w:rFonts w:cs="Kalinga"/>
          <w:i/>
          <w:color w:val="000000"/>
          <w:szCs w:val="22"/>
        </w:rPr>
        <w:t>Por la cual se dictan disposiciones sobre racionalización de trámites y procedimientos administrativos de los organismos y entidades del Estado y de los particulares que ejercen funciones públicas o prestan servicios públicos”</w:t>
      </w:r>
      <w:r w:rsidRPr="00A45530">
        <w:rPr>
          <w:rFonts w:cs="Kalinga"/>
          <w:color w:val="000000"/>
          <w:szCs w:val="22"/>
        </w:rPr>
        <w:t>-</w:t>
      </w:r>
      <w:r w:rsidRPr="00A45530">
        <w:rPr>
          <w:rFonts w:cs="Kalinga"/>
          <w:szCs w:val="22"/>
        </w:rPr>
        <w:t xml:space="preserve"> </w:t>
      </w:r>
      <w:r w:rsidRPr="00A45530">
        <w:rPr>
          <w:rFonts w:cs="Kalinga"/>
          <w:color w:val="000000"/>
          <w:szCs w:val="22"/>
        </w:rPr>
        <w:t xml:space="preserve">Dicta </w:t>
      </w:r>
      <w:r w:rsidRPr="00A45530">
        <w:rPr>
          <w:rFonts w:cs="Kalinga"/>
          <w:color w:val="000000"/>
          <w:szCs w:val="22"/>
        </w:rPr>
        <w:lastRenderedPageBreak/>
        <w:t>disposiciones sobre racionalización de trámites y procedimientos administrativos de los organismos y entidades del Estado y de los particulares que ejercen funciones públicas o prestan servicios públicos.</w:t>
      </w:r>
    </w:p>
    <w:p w:rsidR="009F5BA0" w:rsidRPr="00A45530" w:rsidRDefault="009F5BA0" w:rsidP="009F5BA0">
      <w:pPr>
        <w:keepNext/>
        <w:spacing w:before="240" w:after="60"/>
        <w:outlineLvl w:val="3"/>
        <w:rPr>
          <w:rFonts w:cs="Kalinga"/>
          <w:b/>
          <w:bCs/>
          <w:szCs w:val="22"/>
          <w:lang w:val="es-CO"/>
        </w:rPr>
      </w:pPr>
      <w:r w:rsidRPr="00A45530">
        <w:rPr>
          <w:rFonts w:cs="Kalinga"/>
          <w:b/>
          <w:bCs/>
          <w:szCs w:val="22"/>
          <w:lang w:val="es-CO"/>
        </w:rPr>
        <w:t xml:space="preserve">Instrumentos Metodológicos: </w:t>
      </w:r>
    </w:p>
    <w:p w:rsidR="009F5BA0" w:rsidRPr="00A45530" w:rsidRDefault="009F5BA0" w:rsidP="00792F38">
      <w:pPr>
        <w:numPr>
          <w:ilvl w:val="0"/>
          <w:numId w:val="5"/>
        </w:numPr>
        <w:rPr>
          <w:rFonts w:cs="Kalinga"/>
          <w:szCs w:val="22"/>
          <w:lang w:val="es-CO"/>
        </w:rPr>
      </w:pPr>
      <w:r w:rsidRPr="00A45530">
        <w:rPr>
          <w:rFonts w:cs="Kalinga"/>
          <w:szCs w:val="22"/>
          <w:lang w:val="es-CO"/>
        </w:rPr>
        <w:t xml:space="preserve">Documento </w:t>
      </w:r>
      <w:r w:rsidRPr="00A45530">
        <w:rPr>
          <w:rFonts w:cs="Kalinga"/>
          <w:i/>
          <w:szCs w:val="22"/>
          <w:lang w:val="es-CO"/>
        </w:rPr>
        <w:t>“</w:t>
      </w:r>
      <w:r w:rsidRPr="00A45530">
        <w:rPr>
          <w:rFonts w:cs="Kalinga"/>
          <w:i/>
          <w:szCs w:val="22"/>
        </w:rPr>
        <w:t>Estrategias para la Construcción del Plan Anticorrupción y de Atención al Ciudadano- Versión 2</w:t>
      </w:r>
      <w:r w:rsidRPr="00A45530">
        <w:rPr>
          <w:rFonts w:cs="Kalinga"/>
          <w:szCs w:val="22"/>
        </w:rPr>
        <w:t>”,</w:t>
      </w:r>
      <w:r w:rsidRPr="00A45530">
        <w:rPr>
          <w:rFonts w:cs="Kalinga"/>
          <w:szCs w:val="22"/>
          <w:lang w:val="es-CO"/>
        </w:rPr>
        <w:t xml:space="preserve"> Secretaría de Transparencia Presidencia de la República-</w:t>
      </w:r>
      <w:r w:rsidRPr="00A45530">
        <w:rPr>
          <w:rFonts w:cs="Kalinga"/>
          <w:szCs w:val="22"/>
        </w:rPr>
        <w:t xml:space="preserve"> 2015. </w:t>
      </w:r>
    </w:p>
    <w:p w:rsidR="009F5BA0" w:rsidRPr="0016722E" w:rsidRDefault="009F5BA0" w:rsidP="00792F38">
      <w:pPr>
        <w:numPr>
          <w:ilvl w:val="0"/>
          <w:numId w:val="5"/>
        </w:numPr>
        <w:rPr>
          <w:rFonts w:cs="Kalinga"/>
          <w:szCs w:val="22"/>
          <w:lang w:val="es-CO"/>
        </w:rPr>
      </w:pPr>
      <w:r w:rsidRPr="0016722E">
        <w:rPr>
          <w:rFonts w:cs="Kalinga"/>
          <w:szCs w:val="22"/>
        </w:rPr>
        <w:t>Documento "</w:t>
      </w:r>
      <w:r w:rsidRPr="0016722E">
        <w:rPr>
          <w:rFonts w:cs="Kalinga"/>
          <w:i/>
          <w:szCs w:val="22"/>
        </w:rPr>
        <w:t>Metodología para la implementación del Modelo Integrado de Planeación y Gestión</w:t>
      </w:r>
      <w:r w:rsidRPr="0016722E">
        <w:rPr>
          <w:rFonts w:cs="Kalinga"/>
          <w:szCs w:val="22"/>
        </w:rPr>
        <w:t xml:space="preserve">" – </w:t>
      </w:r>
      <w:r w:rsidRPr="0016722E">
        <w:rPr>
          <w:rFonts w:cs="Kalinga"/>
          <w:szCs w:val="22"/>
          <w:lang w:val="es-CO"/>
        </w:rPr>
        <w:t>Departamento Administrativo de la Función Pública-</w:t>
      </w:r>
      <w:r w:rsidRPr="0016722E">
        <w:rPr>
          <w:rFonts w:cs="Kalinga"/>
          <w:szCs w:val="22"/>
        </w:rPr>
        <w:t xml:space="preserve"> segunda versión-febrero 2016.</w:t>
      </w:r>
    </w:p>
    <w:p w:rsidR="009F5BA0" w:rsidRPr="00AB4A42" w:rsidRDefault="009F5BA0" w:rsidP="00792F38">
      <w:pPr>
        <w:numPr>
          <w:ilvl w:val="0"/>
          <w:numId w:val="5"/>
        </w:numPr>
        <w:rPr>
          <w:rFonts w:cs="Kalinga"/>
          <w:b/>
          <w:szCs w:val="22"/>
          <w:lang w:val="es-CO"/>
        </w:rPr>
      </w:pPr>
      <w:r w:rsidRPr="00AB4A42">
        <w:rPr>
          <w:rFonts w:cs="Kalinga"/>
          <w:szCs w:val="22"/>
          <w:lang w:val="es-CO"/>
        </w:rPr>
        <w:t xml:space="preserve">Documento “Guía para la racionalización trámites” - Departamento Administrativo de la Función Pública. </w:t>
      </w:r>
    </w:p>
    <w:p w:rsidR="009F5BA0" w:rsidRPr="0016722E" w:rsidRDefault="009F5BA0" w:rsidP="00792F38">
      <w:pPr>
        <w:numPr>
          <w:ilvl w:val="0"/>
          <w:numId w:val="5"/>
        </w:numPr>
        <w:rPr>
          <w:rFonts w:cs="Kalinga"/>
          <w:szCs w:val="22"/>
        </w:rPr>
      </w:pPr>
      <w:r w:rsidRPr="0016722E">
        <w:rPr>
          <w:rFonts w:cs="Kalinga"/>
          <w:szCs w:val="22"/>
          <w:lang w:val="es-CO"/>
        </w:rPr>
        <w:t>Los trámite</w:t>
      </w:r>
      <w:r>
        <w:rPr>
          <w:rFonts w:cs="Kalinga"/>
          <w:szCs w:val="22"/>
          <w:lang w:val="es-CO"/>
        </w:rPr>
        <w:t>s</w:t>
      </w:r>
      <w:r w:rsidRPr="0016722E">
        <w:rPr>
          <w:rFonts w:cs="Kalinga"/>
          <w:szCs w:val="22"/>
          <w:lang w:val="es-CO"/>
        </w:rPr>
        <w:t xml:space="preserve"> de la RNEC pueden ser consultados en la página principal de la </w:t>
      </w:r>
      <w:r w:rsidR="005F77E1">
        <w:rPr>
          <w:rFonts w:cs="Kalinga"/>
          <w:szCs w:val="22"/>
          <w:lang w:val="es-CO"/>
        </w:rPr>
        <w:t xml:space="preserve">RNEC </w:t>
      </w:r>
      <w:r w:rsidRPr="0016722E">
        <w:rPr>
          <w:rFonts w:cs="Kalinga"/>
          <w:szCs w:val="22"/>
          <w:lang w:val="es-CO"/>
        </w:rPr>
        <w:t>en el Link trámites y servicios y en la página www.nomasfilas.gov.co.</w:t>
      </w:r>
    </w:p>
    <w:p w:rsidR="009F5BA0" w:rsidRPr="00A45530" w:rsidRDefault="009F5BA0" w:rsidP="009F5BA0">
      <w:pPr>
        <w:rPr>
          <w:rFonts w:cs="Kalinga"/>
          <w:szCs w:val="22"/>
        </w:rPr>
      </w:pPr>
    </w:p>
    <w:p w:rsidR="009F5BA0" w:rsidRPr="00D902DD" w:rsidRDefault="009F5BA0" w:rsidP="00F54FD8">
      <w:pPr>
        <w:pStyle w:val="Ttulo3"/>
        <w:numPr>
          <w:ilvl w:val="2"/>
          <w:numId w:val="23"/>
        </w:numPr>
        <w:rPr>
          <w:rFonts w:cs="Kalinga"/>
          <w:bCs w:val="0"/>
          <w:iCs/>
          <w:szCs w:val="22"/>
        </w:rPr>
      </w:pPr>
      <w:bookmarkStart w:id="68" w:name="_Toc501007927"/>
      <w:r w:rsidRPr="00D902DD">
        <w:rPr>
          <w:rFonts w:cs="Kalinga"/>
          <w:bCs w:val="0"/>
          <w:iCs/>
          <w:szCs w:val="22"/>
        </w:rPr>
        <w:t>Estrategia y subcomponentes de la estrategia de racionalización de trámites.</w:t>
      </w:r>
      <w:bookmarkEnd w:id="68"/>
      <w:r w:rsidRPr="00D902DD">
        <w:rPr>
          <w:rFonts w:cs="Kalinga"/>
          <w:bCs w:val="0"/>
          <w:iCs/>
          <w:szCs w:val="22"/>
        </w:rPr>
        <w:t xml:space="preserve"> </w:t>
      </w:r>
    </w:p>
    <w:p w:rsidR="009F5BA0" w:rsidRPr="0018718A" w:rsidRDefault="009F5BA0" w:rsidP="009F5BA0">
      <w:pPr>
        <w:rPr>
          <w:rFonts w:cs="Kalinga"/>
          <w:szCs w:val="22"/>
        </w:rPr>
      </w:pPr>
    </w:p>
    <w:p w:rsidR="009F5BA0" w:rsidRPr="0018718A" w:rsidRDefault="009F5BA0" w:rsidP="009F5BA0">
      <w:pPr>
        <w:rPr>
          <w:rFonts w:cs="Kalinga"/>
          <w:szCs w:val="22"/>
        </w:rPr>
      </w:pPr>
      <w:r w:rsidRPr="0018718A">
        <w:rPr>
          <w:rFonts w:cs="Kalinga"/>
          <w:szCs w:val="22"/>
        </w:rPr>
        <w:t xml:space="preserve">La estrategia de </w:t>
      </w:r>
      <w:r>
        <w:rPr>
          <w:rFonts w:cs="Kalinga"/>
          <w:szCs w:val="22"/>
        </w:rPr>
        <w:t xml:space="preserve">Racionalización de Trámites </w:t>
      </w:r>
      <w:r w:rsidRPr="0018718A">
        <w:rPr>
          <w:rFonts w:cs="Kalinga"/>
          <w:szCs w:val="22"/>
        </w:rPr>
        <w:t>de la Registraduría Nacional del Es</w:t>
      </w:r>
      <w:r>
        <w:rPr>
          <w:rFonts w:cs="Kalinga"/>
          <w:szCs w:val="22"/>
        </w:rPr>
        <w:t xml:space="preserve">tado Civil para </w:t>
      </w:r>
      <w:r w:rsidR="00B42B92">
        <w:rPr>
          <w:rFonts w:cs="Kalinga"/>
          <w:szCs w:val="22"/>
        </w:rPr>
        <w:t>las vigencias</w:t>
      </w:r>
      <w:r>
        <w:rPr>
          <w:rFonts w:cs="Kalinga"/>
          <w:szCs w:val="22"/>
        </w:rPr>
        <w:t xml:space="preserve"> </w:t>
      </w:r>
      <w:r w:rsidR="00B42B92">
        <w:rPr>
          <w:rFonts w:cs="Kalinga"/>
          <w:szCs w:val="22"/>
        </w:rPr>
        <w:t>2018-2019</w:t>
      </w:r>
      <w:r w:rsidRPr="0018718A">
        <w:rPr>
          <w:rFonts w:cs="Kalinga"/>
          <w:szCs w:val="22"/>
        </w:rPr>
        <w:t>, comprende la implementación de un plan de acción en los sigu</w:t>
      </w:r>
      <w:r>
        <w:rPr>
          <w:rFonts w:cs="Kalinga"/>
          <w:szCs w:val="22"/>
        </w:rPr>
        <w:t>ientes dos (2) subcomponentes</w:t>
      </w:r>
      <w:r w:rsidRPr="0018718A">
        <w:rPr>
          <w:rFonts w:cs="Kalinga"/>
          <w:szCs w:val="22"/>
        </w:rPr>
        <w:t>:</w:t>
      </w:r>
    </w:p>
    <w:p w:rsidR="009F5BA0" w:rsidRPr="0018718A" w:rsidRDefault="009F5BA0" w:rsidP="009F5BA0">
      <w:pPr>
        <w:rPr>
          <w:rFonts w:cs="Kalinga"/>
          <w:szCs w:val="22"/>
        </w:rPr>
      </w:pPr>
    </w:p>
    <w:p w:rsidR="009F5BA0" w:rsidRPr="001561C7" w:rsidRDefault="009F5BA0" w:rsidP="009F5BA0">
      <w:pPr>
        <w:ind w:left="426"/>
        <w:rPr>
          <w:rFonts w:cs="Kalinga"/>
          <w:szCs w:val="22"/>
        </w:rPr>
      </w:pPr>
      <w:r>
        <w:rPr>
          <w:rFonts w:cs="Kalinga"/>
          <w:szCs w:val="22"/>
        </w:rPr>
        <w:t>1. Racionalización de trámites</w:t>
      </w:r>
    </w:p>
    <w:p w:rsidR="009F5BA0" w:rsidRDefault="009F5BA0" w:rsidP="009F5BA0">
      <w:pPr>
        <w:ind w:left="426"/>
        <w:rPr>
          <w:rFonts w:cs="Kalinga"/>
          <w:szCs w:val="22"/>
        </w:rPr>
      </w:pPr>
      <w:r w:rsidRPr="001561C7">
        <w:rPr>
          <w:rFonts w:cs="Kalinga"/>
          <w:szCs w:val="22"/>
        </w:rPr>
        <w:t>2</w:t>
      </w:r>
      <w:r>
        <w:rPr>
          <w:rFonts w:cs="Kalinga"/>
          <w:szCs w:val="22"/>
        </w:rPr>
        <w:t>. Monitoreo a la racionalización de trámites</w:t>
      </w:r>
    </w:p>
    <w:p w:rsidR="009F5BA0" w:rsidRPr="00C32219" w:rsidRDefault="009F5BA0" w:rsidP="009F5BA0">
      <w:pPr>
        <w:ind w:left="426"/>
        <w:rPr>
          <w:rFonts w:cs="Kalinga"/>
          <w:szCs w:val="22"/>
        </w:rPr>
      </w:pPr>
    </w:p>
    <w:p w:rsidR="009F5BA0" w:rsidRDefault="009F5BA0" w:rsidP="009F5BA0">
      <w:pPr>
        <w:rPr>
          <w:rFonts w:cs="Kalinga"/>
          <w:szCs w:val="22"/>
        </w:rPr>
      </w:pPr>
      <w:r w:rsidRPr="00C32219">
        <w:rPr>
          <w:rFonts w:cs="Kalinga"/>
          <w:szCs w:val="22"/>
        </w:rPr>
        <w:t>La estrategia y plan de acción de racionalización de trámites se encuentra contenido en el formato diligenciado con las acciones de racionalización del aplicativo SUIT del Departamento Administrativo de la Función Pública</w:t>
      </w:r>
      <w:r>
        <w:rPr>
          <w:rFonts w:cs="Kalinga"/>
          <w:szCs w:val="22"/>
        </w:rPr>
        <w:t>-DAFP</w:t>
      </w:r>
      <w:r w:rsidRPr="00C32219">
        <w:rPr>
          <w:rFonts w:cs="Kalinga"/>
          <w:szCs w:val="22"/>
        </w:rPr>
        <w:t>.</w:t>
      </w:r>
    </w:p>
    <w:p w:rsidR="00193DF4" w:rsidRDefault="00193DF4" w:rsidP="009F5BA0">
      <w:pPr>
        <w:rPr>
          <w:rFonts w:cs="Kalinga"/>
          <w:szCs w:val="22"/>
        </w:rPr>
      </w:pPr>
    </w:p>
    <w:p w:rsidR="0018718A" w:rsidRDefault="00CE4719" w:rsidP="00F54FD8">
      <w:pPr>
        <w:pStyle w:val="Ttulo2"/>
        <w:numPr>
          <w:ilvl w:val="1"/>
          <w:numId w:val="23"/>
        </w:numPr>
        <w:rPr>
          <w:rFonts w:ascii="Kalinga" w:hAnsi="Kalinga" w:cs="Kalinga"/>
          <w:sz w:val="22"/>
          <w:szCs w:val="22"/>
        </w:rPr>
      </w:pPr>
      <w:bookmarkStart w:id="69" w:name="_Toc501007928"/>
      <w:r>
        <w:rPr>
          <w:rFonts w:ascii="Kalinga" w:hAnsi="Kalinga" w:cs="Kalinga"/>
          <w:sz w:val="22"/>
          <w:szCs w:val="22"/>
        </w:rPr>
        <w:t>QUINTO</w:t>
      </w:r>
      <w:r w:rsidR="0018718A" w:rsidRPr="00EF11B6">
        <w:rPr>
          <w:rFonts w:ascii="Kalinga" w:hAnsi="Kalinga" w:cs="Kalinga"/>
          <w:sz w:val="22"/>
          <w:szCs w:val="22"/>
        </w:rPr>
        <w:t xml:space="preserve"> COMPONENTE: Gestión</w:t>
      </w:r>
      <w:r w:rsidR="000E3314">
        <w:rPr>
          <w:rFonts w:ascii="Kalinga" w:hAnsi="Kalinga" w:cs="Kalinga"/>
          <w:sz w:val="22"/>
          <w:szCs w:val="22"/>
        </w:rPr>
        <w:t xml:space="preserve"> Ética y</w:t>
      </w:r>
      <w:r w:rsidR="0018718A" w:rsidRPr="00EF11B6">
        <w:rPr>
          <w:rFonts w:ascii="Kalinga" w:hAnsi="Kalinga" w:cs="Kalinga"/>
          <w:sz w:val="22"/>
          <w:szCs w:val="22"/>
        </w:rPr>
        <w:t xml:space="preserve"> de Riesgo</w:t>
      </w:r>
      <w:r w:rsidR="00091781">
        <w:rPr>
          <w:rFonts w:ascii="Kalinga" w:hAnsi="Kalinga" w:cs="Kalinga"/>
          <w:sz w:val="22"/>
          <w:szCs w:val="22"/>
        </w:rPr>
        <w:t>s</w:t>
      </w:r>
      <w:r w:rsidR="0018718A" w:rsidRPr="00EF11B6">
        <w:rPr>
          <w:rFonts w:ascii="Kalinga" w:hAnsi="Kalinga" w:cs="Kalinga"/>
          <w:sz w:val="22"/>
          <w:szCs w:val="22"/>
        </w:rPr>
        <w:t xml:space="preserve"> de Corrupción - Mapa de Riesgos de Corrupción.</w:t>
      </w:r>
      <w:bookmarkEnd w:id="55"/>
      <w:bookmarkEnd w:id="69"/>
    </w:p>
    <w:p w:rsidR="00782F28" w:rsidRPr="00782F28" w:rsidRDefault="00782F28" w:rsidP="00782F28"/>
    <w:p w:rsidR="0018718A" w:rsidRPr="0018718A" w:rsidRDefault="0018718A" w:rsidP="0018718A">
      <w:pPr>
        <w:rPr>
          <w:rFonts w:cs="Kalinga"/>
        </w:rPr>
      </w:pPr>
      <w:r w:rsidRPr="0018718A">
        <w:rPr>
          <w:rFonts w:cs="Kalinga"/>
          <w:lang w:val="es-CO" w:eastAsia="es-CO"/>
        </w:rPr>
        <w:t>La Registraduría Nacional del Estado Civil</w:t>
      </w:r>
      <w:r w:rsidR="00FD42B6">
        <w:rPr>
          <w:rFonts w:cs="Kalinga"/>
          <w:lang w:val="es-CO" w:eastAsia="es-CO"/>
        </w:rPr>
        <w:t>,</w:t>
      </w:r>
      <w:r w:rsidRPr="0018718A">
        <w:rPr>
          <w:rFonts w:cs="Kalinga"/>
        </w:rPr>
        <w:t xml:space="preserve"> con el firme propósito de administrar los riesgos de corrupción, fortalecer los controles para tratarlos y minimizar su impacto, formula por medio del presente documento la </w:t>
      </w:r>
      <w:r w:rsidR="00A45530">
        <w:rPr>
          <w:rFonts w:cs="Kalinga"/>
        </w:rPr>
        <w:t xml:space="preserve">estrategia para la </w:t>
      </w:r>
      <w:r w:rsidRPr="0018718A">
        <w:rPr>
          <w:rFonts w:cs="Kalinga"/>
        </w:rPr>
        <w:t xml:space="preserve">gestión de los riesgos de corrupción </w:t>
      </w:r>
      <w:r>
        <w:rPr>
          <w:rFonts w:cs="Kalinga"/>
        </w:rPr>
        <w:t xml:space="preserve">para </w:t>
      </w:r>
      <w:r w:rsidR="00B42B92">
        <w:rPr>
          <w:rFonts w:cs="Kalinga"/>
        </w:rPr>
        <w:t xml:space="preserve">las </w:t>
      </w:r>
      <w:r w:rsidR="00B42B92">
        <w:rPr>
          <w:rFonts w:cs="Kalinga"/>
        </w:rPr>
        <w:lastRenderedPageBreak/>
        <w:t>vigencias</w:t>
      </w:r>
      <w:r w:rsidR="00A45530">
        <w:rPr>
          <w:rFonts w:cs="Kalinga"/>
        </w:rPr>
        <w:t xml:space="preserve"> </w:t>
      </w:r>
      <w:r w:rsidR="00B42B92">
        <w:rPr>
          <w:rFonts w:cs="Kalinga"/>
        </w:rPr>
        <w:t>2018-2019</w:t>
      </w:r>
      <w:r w:rsidRPr="0018718A">
        <w:rPr>
          <w:rFonts w:cs="Kalinga"/>
        </w:rPr>
        <w:t xml:space="preserve">. </w:t>
      </w:r>
    </w:p>
    <w:p w:rsidR="0018718A" w:rsidRPr="0018718A" w:rsidRDefault="0018718A" w:rsidP="0018718A">
      <w:pPr>
        <w:rPr>
          <w:rFonts w:cs="Kalinga"/>
        </w:rPr>
      </w:pPr>
    </w:p>
    <w:p w:rsidR="00BB2474" w:rsidRPr="00BB2474" w:rsidRDefault="00BB2474" w:rsidP="0018718A">
      <w:r>
        <w:rPr>
          <w:rFonts w:cs="Kalinga"/>
        </w:rPr>
        <w:t>Como se ha señalado en reiteradas ocasiones, l</w:t>
      </w:r>
      <w:r>
        <w:t xml:space="preserve">a </w:t>
      </w:r>
      <w:r w:rsidR="00FD42B6">
        <w:t>RNEC</w:t>
      </w:r>
      <w:r>
        <w:t xml:space="preserve"> busca “convertirse en la entidad con el mejor índice de transparencia, confiabilidad y alta calidad en la prestación efectiva del servicio y en la entrega de sus productos a todos los colombianos”; así pues, para el desarrollo de la gestión institucional se hace pertinente incorporar estrategias tendientes a la apropiación y desarrollo de valores éticos encaminados a fortalecer el servicio público. Por consiguiente, a este componente se le agregó el plan de Gestión Ética (aprobado en sesión ordinaria del Comité de Ética mediante Acta N°2 del 11 de diciembre de 2017), el cua</w:t>
      </w:r>
      <w:r w:rsidR="00921896">
        <w:t>l quedará como un subcomponente</w:t>
      </w:r>
      <w:r w:rsidR="004B5D1A">
        <w:t xml:space="preserve"> incluido en este apartado</w:t>
      </w:r>
      <w:r w:rsidR="00921896">
        <w:t xml:space="preserve">. </w:t>
      </w:r>
    </w:p>
    <w:p w:rsidR="00BB2474" w:rsidRDefault="00BB2474" w:rsidP="0018718A">
      <w:pPr>
        <w:rPr>
          <w:rFonts w:cs="Kalinga"/>
        </w:rPr>
      </w:pPr>
    </w:p>
    <w:p w:rsidR="0018718A" w:rsidRPr="0018718A" w:rsidRDefault="0018718A" w:rsidP="0018718A">
      <w:pPr>
        <w:rPr>
          <w:rFonts w:cs="Kalinga"/>
          <w:lang w:val="es-CO"/>
        </w:rPr>
      </w:pPr>
      <w:r w:rsidRPr="0018718A">
        <w:rPr>
          <w:rFonts w:cs="Kalinga"/>
        </w:rPr>
        <w:t xml:space="preserve">El diseño y formulación de la estrategia de lucha contra la corrupción y de atención al colombiano en su componente de </w:t>
      </w:r>
      <w:r w:rsidR="00715E7F">
        <w:rPr>
          <w:rFonts w:cs="Kalinga"/>
        </w:rPr>
        <w:t>Gestión Ética y de Riesgos de C</w:t>
      </w:r>
      <w:r w:rsidRPr="0018718A">
        <w:rPr>
          <w:rFonts w:cs="Kalinga"/>
        </w:rPr>
        <w:t xml:space="preserve">orrupción, se fundamenta en los </w:t>
      </w:r>
      <w:r w:rsidRPr="0018718A">
        <w:rPr>
          <w:rFonts w:cs="Kalinga"/>
          <w:lang w:val="es-CO"/>
        </w:rPr>
        <w:t>siguientes lineamientos normativos, instrumentos metodológicos</w:t>
      </w:r>
      <w:r w:rsidRPr="0018718A">
        <w:rPr>
          <w:rFonts w:cs="Kalinga"/>
        </w:rPr>
        <w:t xml:space="preserve"> y políticas institucionales</w:t>
      </w:r>
      <w:r w:rsidRPr="0018718A">
        <w:rPr>
          <w:rFonts w:cs="Kalinga"/>
          <w:lang w:val="es-CO"/>
        </w:rPr>
        <w:t xml:space="preserve">: </w:t>
      </w:r>
    </w:p>
    <w:p w:rsidR="0018718A" w:rsidRPr="0018718A" w:rsidRDefault="00453507" w:rsidP="0018718A">
      <w:pPr>
        <w:keepNext/>
        <w:spacing w:before="240" w:after="60"/>
        <w:ind w:left="864" w:hanging="864"/>
        <w:outlineLvl w:val="3"/>
        <w:rPr>
          <w:rFonts w:cs="Kalinga"/>
          <w:b/>
          <w:bCs/>
          <w:szCs w:val="22"/>
          <w:lang w:val="es-CO"/>
        </w:rPr>
      </w:pPr>
      <w:r>
        <w:rPr>
          <w:rFonts w:cs="Kalinga"/>
          <w:b/>
          <w:bCs/>
          <w:szCs w:val="22"/>
          <w:lang w:val="es-CO"/>
        </w:rPr>
        <w:t>Instrumentos normativos</w:t>
      </w:r>
      <w:r w:rsidR="0018718A" w:rsidRPr="0018718A">
        <w:rPr>
          <w:rFonts w:cs="Kalinga"/>
          <w:b/>
          <w:bCs/>
          <w:szCs w:val="22"/>
          <w:lang w:val="es-CO"/>
        </w:rPr>
        <w:t>:</w:t>
      </w:r>
    </w:p>
    <w:p w:rsidR="0018718A" w:rsidRPr="0018718A" w:rsidRDefault="0018718A" w:rsidP="00792F38">
      <w:pPr>
        <w:numPr>
          <w:ilvl w:val="0"/>
          <w:numId w:val="5"/>
        </w:numPr>
        <w:rPr>
          <w:rFonts w:cs="Kalinga"/>
          <w:lang w:val="es-CO"/>
        </w:rPr>
      </w:pPr>
      <w:r w:rsidRPr="0018718A">
        <w:rPr>
          <w:rFonts w:cs="Kalinga"/>
        </w:rPr>
        <w:t>Ley 1474 de 2011. “</w:t>
      </w:r>
      <w:r w:rsidRPr="0018718A">
        <w:rPr>
          <w:rFonts w:cs="Kalinga"/>
          <w:i/>
        </w:rPr>
        <w:t>Por la cual se dictan normas orientadas a fortalecer los mecanismos de prevención, investigación y sanción de actos de corrupción y la efectividad del control de la gestión pública”.</w:t>
      </w:r>
    </w:p>
    <w:p w:rsidR="0018718A" w:rsidRPr="0018718A" w:rsidRDefault="00637224" w:rsidP="00792F38">
      <w:pPr>
        <w:numPr>
          <w:ilvl w:val="0"/>
          <w:numId w:val="5"/>
        </w:numPr>
        <w:rPr>
          <w:rFonts w:cs="Kalinga"/>
          <w:lang w:val="es-CO"/>
        </w:rPr>
      </w:pPr>
      <w:r>
        <w:rPr>
          <w:rFonts w:cs="Kalinga"/>
          <w:lang w:val="es-CO"/>
        </w:rPr>
        <w:t>CONPES</w:t>
      </w:r>
      <w:r w:rsidR="0018718A" w:rsidRPr="0018718A">
        <w:rPr>
          <w:rFonts w:cs="Kalinga"/>
          <w:lang w:val="es-CO"/>
        </w:rPr>
        <w:t xml:space="preserve"> </w:t>
      </w:r>
      <w:r>
        <w:rPr>
          <w:rFonts w:cs="Kalinga"/>
          <w:lang w:val="es-CO"/>
        </w:rPr>
        <w:t>167 de 2013.</w:t>
      </w:r>
      <w:r w:rsidR="0018718A" w:rsidRPr="0018718A">
        <w:rPr>
          <w:rFonts w:cs="Kalinga"/>
          <w:lang w:val="es-CO"/>
        </w:rPr>
        <w:t xml:space="preserve">  Estrategia Nacional de Política Pública Integral Anticorrupción.</w:t>
      </w:r>
    </w:p>
    <w:p w:rsidR="0018718A" w:rsidRPr="0018718A" w:rsidRDefault="0018718A" w:rsidP="00792F38">
      <w:pPr>
        <w:numPr>
          <w:ilvl w:val="0"/>
          <w:numId w:val="5"/>
        </w:numPr>
        <w:rPr>
          <w:rFonts w:cs="Kalinga"/>
          <w:lang w:val="es-CO"/>
        </w:rPr>
      </w:pPr>
      <w:r w:rsidRPr="0018718A">
        <w:rPr>
          <w:rFonts w:cs="Kalinga"/>
          <w:lang w:val="es-CO"/>
        </w:rPr>
        <w:t xml:space="preserve">Decreto 1081 de 2015 </w:t>
      </w:r>
      <w:r w:rsidRPr="0018718A">
        <w:rPr>
          <w:rFonts w:cs="Kalinga"/>
        </w:rPr>
        <w:t>“</w:t>
      </w:r>
      <w:r w:rsidRPr="0018718A">
        <w:rPr>
          <w:rFonts w:cs="Kalinga"/>
          <w:i/>
        </w:rPr>
        <w:t>Por medio del cual se expide el Decreto Reglamentario Único del Sector Presidencia de la República</w:t>
      </w:r>
      <w:r w:rsidRPr="0018718A">
        <w:rPr>
          <w:rFonts w:cs="Kalinga"/>
        </w:rPr>
        <w:t>”</w:t>
      </w:r>
      <w:r w:rsidR="004E302D">
        <w:rPr>
          <w:rFonts w:cs="Kalinga"/>
        </w:rPr>
        <w:t xml:space="preserve"> y se señala la metodología del Plan Anticorrupción y de Atención al Colombiano.</w:t>
      </w:r>
    </w:p>
    <w:p w:rsidR="0018718A" w:rsidRPr="00D902DD" w:rsidRDefault="0018718A" w:rsidP="00792F38">
      <w:pPr>
        <w:numPr>
          <w:ilvl w:val="0"/>
          <w:numId w:val="5"/>
        </w:numPr>
        <w:rPr>
          <w:rFonts w:cs="Kalinga"/>
          <w:lang w:val="es-CO"/>
        </w:rPr>
      </w:pPr>
      <w:r w:rsidRPr="0018718A">
        <w:rPr>
          <w:rFonts w:cs="Kalinga"/>
          <w:lang w:val="es-CO"/>
        </w:rPr>
        <w:t xml:space="preserve">Decreto 124 de 2016 </w:t>
      </w:r>
      <w:r w:rsidRPr="0018718A">
        <w:rPr>
          <w:rFonts w:cs="Kalinga"/>
          <w:i/>
          <w:lang w:val="es-CO"/>
        </w:rPr>
        <w:t>“</w:t>
      </w:r>
      <w:r w:rsidRPr="0018718A">
        <w:rPr>
          <w:rFonts w:cs="Kalinga"/>
          <w:i/>
        </w:rPr>
        <w:t>Por el cual se sustituye el Título 4 de la Parte 1 del Libro 2 del Decreto 1081 de 2015, relativo al "Plan Anticorrupción y de Atención al Ciudadano.</w:t>
      </w:r>
      <w:r w:rsidRPr="0018718A">
        <w:rPr>
          <w:rFonts w:cs="Kalinga"/>
          <w:i/>
          <w:lang w:val="es-CO"/>
        </w:rPr>
        <w:t>”</w:t>
      </w:r>
    </w:p>
    <w:p w:rsidR="00D902DD" w:rsidRDefault="00D902DD" w:rsidP="00792F38">
      <w:pPr>
        <w:numPr>
          <w:ilvl w:val="0"/>
          <w:numId w:val="5"/>
        </w:numPr>
        <w:rPr>
          <w:rFonts w:cs="Kalinga"/>
          <w:lang w:val="es-CO"/>
        </w:rPr>
      </w:pPr>
      <w:r>
        <w:rPr>
          <w:rFonts w:cs="Kalinga"/>
          <w:lang w:val="es-CO"/>
        </w:rPr>
        <w:t xml:space="preserve">Decreto 2405 de 1998. </w:t>
      </w:r>
      <w:r>
        <w:rPr>
          <w:rFonts w:cs="Kalinga"/>
          <w:i/>
          <w:lang w:val="es-CO"/>
        </w:rPr>
        <w:t>“Programa Presidencial de Lucha contra la corrupción”</w:t>
      </w:r>
    </w:p>
    <w:p w:rsidR="00D902DD" w:rsidRPr="00785247" w:rsidRDefault="00D902DD" w:rsidP="00D902DD">
      <w:pPr>
        <w:ind w:left="360"/>
        <w:rPr>
          <w:rFonts w:cs="Kalinga"/>
          <w:lang w:val="es-CO"/>
        </w:rPr>
      </w:pPr>
    </w:p>
    <w:p w:rsidR="0018718A" w:rsidRPr="00EF11B6" w:rsidRDefault="0018718A" w:rsidP="0018718A">
      <w:pPr>
        <w:keepNext/>
        <w:spacing w:before="240" w:after="60"/>
        <w:ind w:left="864" w:hanging="864"/>
        <w:outlineLvl w:val="3"/>
        <w:rPr>
          <w:rFonts w:cs="Kalinga"/>
          <w:b/>
          <w:bCs/>
          <w:szCs w:val="22"/>
          <w:lang w:val="es-CO"/>
        </w:rPr>
      </w:pPr>
      <w:r w:rsidRPr="00EF11B6">
        <w:rPr>
          <w:rFonts w:cs="Kalinga"/>
          <w:b/>
          <w:bCs/>
          <w:szCs w:val="22"/>
          <w:lang w:val="es-CO"/>
        </w:rPr>
        <w:t xml:space="preserve">Instrumentos Metodológicos: </w:t>
      </w:r>
    </w:p>
    <w:p w:rsidR="0018718A" w:rsidRPr="0018718A" w:rsidRDefault="0018718A" w:rsidP="00792F38">
      <w:pPr>
        <w:numPr>
          <w:ilvl w:val="0"/>
          <w:numId w:val="5"/>
        </w:numPr>
        <w:rPr>
          <w:rFonts w:cs="Kalinga"/>
          <w:lang w:val="es-CO"/>
        </w:rPr>
      </w:pPr>
      <w:r w:rsidRPr="0018718A">
        <w:rPr>
          <w:rFonts w:cs="Kalinga"/>
          <w:lang w:val="es-CO"/>
        </w:rPr>
        <w:t xml:space="preserve">Documento </w:t>
      </w:r>
      <w:r w:rsidRPr="0018718A">
        <w:rPr>
          <w:rFonts w:cs="Kalinga"/>
          <w:i/>
          <w:lang w:val="es-CO"/>
        </w:rPr>
        <w:t>“</w:t>
      </w:r>
      <w:r w:rsidRPr="0018718A">
        <w:rPr>
          <w:rFonts w:cs="Kalinga"/>
          <w:i/>
        </w:rPr>
        <w:t>Estrategias para la Construcción del Plan Anticorrupción y de Atención al Ciudadano- Versión 2</w:t>
      </w:r>
      <w:r w:rsidRPr="0018718A">
        <w:rPr>
          <w:rFonts w:cs="Kalinga"/>
        </w:rPr>
        <w:t>”,</w:t>
      </w:r>
      <w:r w:rsidRPr="0018718A">
        <w:rPr>
          <w:rFonts w:cs="Kalinga"/>
          <w:lang w:val="es-CO"/>
        </w:rPr>
        <w:t xml:space="preserve"> Secretaría de Transparencia Presidencia de la República-</w:t>
      </w:r>
      <w:r w:rsidRPr="0018718A">
        <w:rPr>
          <w:rFonts w:cs="Kalinga"/>
        </w:rPr>
        <w:t xml:space="preserve"> 2015. </w:t>
      </w:r>
    </w:p>
    <w:p w:rsidR="0018718A" w:rsidRPr="002F5953" w:rsidRDefault="0018718A" w:rsidP="00792F38">
      <w:pPr>
        <w:numPr>
          <w:ilvl w:val="0"/>
          <w:numId w:val="5"/>
        </w:numPr>
        <w:rPr>
          <w:rFonts w:cs="Kalinga"/>
          <w:lang w:val="es-CO"/>
        </w:rPr>
      </w:pPr>
      <w:r w:rsidRPr="0018718A">
        <w:rPr>
          <w:rFonts w:cs="Kalinga"/>
        </w:rPr>
        <w:t>Documento "</w:t>
      </w:r>
      <w:r w:rsidRPr="0018718A">
        <w:rPr>
          <w:rFonts w:cs="Kalinga"/>
          <w:i/>
        </w:rPr>
        <w:t>Guía para la Gestión del Riesgo de Corrupción, 2015</w:t>
      </w:r>
      <w:r w:rsidRPr="0018718A">
        <w:rPr>
          <w:rFonts w:cs="Kalinga"/>
        </w:rPr>
        <w:t xml:space="preserve">" - </w:t>
      </w:r>
      <w:r w:rsidRPr="0018718A">
        <w:rPr>
          <w:rFonts w:cs="Kalinga"/>
          <w:lang w:val="es-CO"/>
        </w:rPr>
        <w:t xml:space="preserve">Secretaría de </w:t>
      </w:r>
      <w:r w:rsidRPr="002F5953">
        <w:rPr>
          <w:rFonts w:cs="Kalinga"/>
          <w:lang w:val="es-CO"/>
        </w:rPr>
        <w:t>Transparencia Presidencia de la República-</w:t>
      </w:r>
      <w:r w:rsidRPr="002F5953">
        <w:rPr>
          <w:rFonts w:cs="Kalinga"/>
        </w:rPr>
        <w:t xml:space="preserve"> 2015.</w:t>
      </w:r>
    </w:p>
    <w:p w:rsidR="0018718A" w:rsidRPr="002F5953" w:rsidRDefault="0018718A" w:rsidP="00792F38">
      <w:pPr>
        <w:numPr>
          <w:ilvl w:val="0"/>
          <w:numId w:val="5"/>
        </w:numPr>
        <w:rPr>
          <w:rFonts w:cs="Kalinga"/>
          <w:lang w:val="es-CO"/>
        </w:rPr>
      </w:pPr>
      <w:r w:rsidRPr="002F5953">
        <w:rPr>
          <w:rFonts w:cs="Kalinga"/>
          <w:lang w:val="es-CO"/>
        </w:rPr>
        <w:t>Manual Técnico del Modelo Estándar de Control Interno para el Estado Colombiano MECI 2014. DAFP.</w:t>
      </w:r>
    </w:p>
    <w:p w:rsidR="0018718A" w:rsidRDefault="0018718A" w:rsidP="00792F38">
      <w:pPr>
        <w:numPr>
          <w:ilvl w:val="0"/>
          <w:numId w:val="5"/>
        </w:numPr>
        <w:rPr>
          <w:rFonts w:cs="Kalinga"/>
          <w:lang w:val="es-CO"/>
        </w:rPr>
      </w:pPr>
      <w:r w:rsidRPr="002F5953">
        <w:rPr>
          <w:rFonts w:cs="Kalinga"/>
          <w:lang w:val="es-CO"/>
        </w:rPr>
        <w:t xml:space="preserve"> Guía de Administración de Riesgos DAFP Versión 2 de 2011, Versión 3 de 2014. </w:t>
      </w:r>
    </w:p>
    <w:p w:rsidR="00D902DD" w:rsidRDefault="00D902DD" w:rsidP="00792F38">
      <w:pPr>
        <w:numPr>
          <w:ilvl w:val="0"/>
          <w:numId w:val="5"/>
        </w:numPr>
        <w:rPr>
          <w:rFonts w:cs="Kalinga"/>
          <w:lang w:val="es-CO"/>
        </w:rPr>
      </w:pPr>
      <w:r>
        <w:rPr>
          <w:rFonts w:cs="Kalinga"/>
          <w:lang w:val="es-CO"/>
        </w:rPr>
        <w:lastRenderedPageBreak/>
        <w:t>Directiva presidencial 09 de 1999. Lineamientos para la implementación de la política de lucha contra la corrupción.</w:t>
      </w:r>
    </w:p>
    <w:p w:rsidR="00AC429B" w:rsidRDefault="00AC429B" w:rsidP="00792F38">
      <w:pPr>
        <w:numPr>
          <w:ilvl w:val="0"/>
          <w:numId w:val="5"/>
        </w:numPr>
        <w:rPr>
          <w:rFonts w:cs="Kalinga"/>
          <w:lang w:val="es-CO"/>
        </w:rPr>
      </w:pPr>
      <w:r>
        <w:rPr>
          <w:rFonts w:cs="Kalinga"/>
          <w:lang w:val="es-CO"/>
        </w:rPr>
        <w:t>Documento Modelo de Gestión Ética para entidades del Estado. Programa de Eficiencia y Rendición de Cuentas en Colombia-USAID, 2006.</w:t>
      </w:r>
    </w:p>
    <w:p w:rsidR="00AC429B" w:rsidRPr="002F5953" w:rsidRDefault="00AC429B" w:rsidP="00792F38">
      <w:pPr>
        <w:numPr>
          <w:ilvl w:val="0"/>
          <w:numId w:val="5"/>
        </w:numPr>
        <w:rPr>
          <w:rFonts w:cs="Kalinga"/>
          <w:lang w:val="es-CO"/>
        </w:rPr>
      </w:pPr>
      <w:r>
        <w:rPr>
          <w:rFonts w:cs="Kalinga"/>
          <w:lang w:val="es-CO"/>
        </w:rPr>
        <w:t xml:space="preserve">Valores del Servicio Público, Código de Integridad. Departamento Administrativo de la Función Pública-DAFP. </w:t>
      </w:r>
    </w:p>
    <w:p w:rsidR="0018718A" w:rsidRPr="0018718A" w:rsidRDefault="0018718A" w:rsidP="0083008E">
      <w:pPr>
        <w:keepNext/>
        <w:spacing w:before="240" w:after="60"/>
        <w:outlineLvl w:val="3"/>
        <w:rPr>
          <w:rFonts w:cs="Kalinga"/>
          <w:b/>
          <w:bCs/>
          <w:szCs w:val="22"/>
          <w:lang w:val="es-CO"/>
        </w:rPr>
      </w:pPr>
      <w:r w:rsidRPr="0018718A">
        <w:rPr>
          <w:rFonts w:cs="Kalinga"/>
          <w:b/>
          <w:bCs/>
          <w:szCs w:val="22"/>
          <w:lang w:val="es-CO"/>
        </w:rPr>
        <w:t xml:space="preserve">Políticas y guías institucionales: </w:t>
      </w:r>
    </w:p>
    <w:p w:rsidR="0018718A" w:rsidRDefault="0018718A" w:rsidP="00792F38">
      <w:pPr>
        <w:numPr>
          <w:ilvl w:val="0"/>
          <w:numId w:val="5"/>
        </w:numPr>
        <w:rPr>
          <w:rFonts w:cs="Kalinga"/>
          <w:szCs w:val="22"/>
          <w:lang w:val="es-CO"/>
        </w:rPr>
      </w:pPr>
      <w:r w:rsidRPr="0018718A">
        <w:rPr>
          <w:rFonts w:cs="Kalinga"/>
          <w:szCs w:val="22"/>
          <w:lang w:val="es-CO"/>
        </w:rPr>
        <w:t>Política de Administración de Riesgo</w:t>
      </w:r>
      <w:r w:rsidR="00091781">
        <w:rPr>
          <w:rFonts w:cs="Kalinga"/>
          <w:szCs w:val="22"/>
          <w:lang w:val="es-CO"/>
        </w:rPr>
        <w:t>s</w:t>
      </w:r>
      <w:r w:rsidRPr="0018718A">
        <w:rPr>
          <w:rFonts w:cs="Kalinga"/>
          <w:szCs w:val="22"/>
          <w:lang w:val="es-CO"/>
        </w:rPr>
        <w:t xml:space="preserve"> de la Registraduría Nacional del Estado Civil, adoptada mediante la Resolución No. 8183 del 05 de diciembre de 2008.</w:t>
      </w:r>
    </w:p>
    <w:p w:rsidR="00A522D1" w:rsidRPr="0018718A" w:rsidRDefault="00A522D1" w:rsidP="00792F38">
      <w:pPr>
        <w:numPr>
          <w:ilvl w:val="0"/>
          <w:numId w:val="5"/>
        </w:numPr>
        <w:rPr>
          <w:rFonts w:cs="Kalinga"/>
          <w:szCs w:val="22"/>
          <w:lang w:val="es-CO"/>
        </w:rPr>
      </w:pPr>
      <w:r>
        <w:t>Decreto 943 de 2014 “Por el cual se actualiza el Modelo Estándar de Control Interno (MECI)”. Capítulo referente a la Estructura, Módulo de Planeación y Gestión, en el componente Desarrollo del Talento Humano, el elemento Acuerdos, Compromisos o Protocolos Éticos. En virtud de ello las Entidades Públicas deben contar con un estándar de conducta de los servidores públicos en coherencia con la Misión, Visión y Objetivos Institucionales y los principios consagrados en la Constitución Política, la ley y la finalidad del Estado.</w:t>
      </w:r>
    </w:p>
    <w:p w:rsidR="0018718A" w:rsidRPr="002F5953" w:rsidRDefault="0072363E" w:rsidP="00792F38">
      <w:pPr>
        <w:numPr>
          <w:ilvl w:val="0"/>
          <w:numId w:val="5"/>
        </w:numPr>
        <w:rPr>
          <w:rFonts w:cs="Kalinga"/>
          <w:szCs w:val="22"/>
        </w:rPr>
      </w:pPr>
      <w:r w:rsidRPr="002F5953">
        <w:rPr>
          <w:rFonts w:cs="Kalinga"/>
          <w:szCs w:val="22"/>
          <w:lang w:val="es-CO"/>
        </w:rPr>
        <w:t>Procedimiento administración de Riesgos Institucionales – Código ASPD02 Versión 2, aprobado el 9 de agosto de 2016</w:t>
      </w:r>
      <w:r w:rsidR="0018718A" w:rsidRPr="002F5953">
        <w:rPr>
          <w:rFonts w:cs="Kalinga"/>
          <w:szCs w:val="22"/>
        </w:rPr>
        <w:t xml:space="preserve">. </w:t>
      </w:r>
    </w:p>
    <w:p w:rsidR="0018718A" w:rsidRPr="002F5953" w:rsidRDefault="0018718A" w:rsidP="00792F38">
      <w:pPr>
        <w:numPr>
          <w:ilvl w:val="0"/>
          <w:numId w:val="5"/>
        </w:numPr>
        <w:rPr>
          <w:rFonts w:cs="Kalinga"/>
          <w:szCs w:val="22"/>
          <w:lang w:val="es-CO"/>
        </w:rPr>
      </w:pPr>
      <w:r w:rsidRPr="002F5953">
        <w:rPr>
          <w:rFonts w:cs="Kalinga"/>
          <w:szCs w:val="22"/>
          <w:lang w:val="es-CO"/>
        </w:rPr>
        <w:t xml:space="preserve">Guía </w:t>
      </w:r>
      <w:r w:rsidR="0072363E" w:rsidRPr="002F5953">
        <w:rPr>
          <w:rFonts w:cs="Kalinga"/>
          <w:szCs w:val="22"/>
          <w:lang w:val="es-CO"/>
        </w:rPr>
        <w:t xml:space="preserve">Integral para la </w:t>
      </w:r>
      <w:r w:rsidRPr="002F5953">
        <w:rPr>
          <w:rFonts w:cs="Kalinga"/>
          <w:szCs w:val="22"/>
          <w:lang w:val="es-CO"/>
        </w:rPr>
        <w:t>Administración de Riesgos</w:t>
      </w:r>
      <w:r w:rsidR="00B1250F" w:rsidRPr="002F5953">
        <w:rPr>
          <w:rFonts w:cs="Kalinga"/>
          <w:szCs w:val="22"/>
          <w:lang w:val="es-CO"/>
        </w:rPr>
        <w:t xml:space="preserve"> institucionales</w:t>
      </w:r>
      <w:r w:rsidR="0072363E" w:rsidRPr="002F5953">
        <w:rPr>
          <w:rFonts w:cs="Kalinga"/>
          <w:szCs w:val="22"/>
          <w:lang w:val="es-CO"/>
        </w:rPr>
        <w:t xml:space="preserve">, código </w:t>
      </w:r>
      <w:r w:rsidR="00B1250F" w:rsidRPr="002F5953">
        <w:rPr>
          <w:rFonts w:cs="Kalinga"/>
          <w:szCs w:val="22"/>
          <w:lang w:val="es-CO"/>
        </w:rPr>
        <w:t>ASGU01 Versión</w:t>
      </w:r>
      <w:r w:rsidR="0072363E" w:rsidRPr="002F5953">
        <w:rPr>
          <w:rFonts w:cs="Kalinga"/>
          <w:szCs w:val="22"/>
          <w:lang w:val="es-CO"/>
        </w:rPr>
        <w:t xml:space="preserve"> 5</w:t>
      </w:r>
      <w:r w:rsidR="00B1250F" w:rsidRPr="002F5953">
        <w:rPr>
          <w:rFonts w:cs="Kalinga"/>
          <w:szCs w:val="22"/>
          <w:lang w:val="es-CO"/>
        </w:rPr>
        <w:t xml:space="preserve">, </w:t>
      </w:r>
      <w:proofErr w:type="gramStart"/>
      <w:r w:rsidR="00B1250F" w:rsidRPr="002F5953">
        <w:rPr>
          <w:rFonts w:cs="Kalinga"/>
          <w:szCs w:val="22"/>
          <w:lang w:val="es-CO"/>
        </w:rPr>
        <w:t>actualizada</w:t>
      </w:r>
      <w:proofErr w:type="gramEnd"/>
      <w:r w:rsidR="00B1250F" w:rsidRPr="002F5953">
        <w:rPr>
          <w:rFonts w:cs="Kalinga"/>
          <w:szCs w:val="22"/>
          <w:lang w:val="es-CO"/>
        </w:rPr>
        <w:t xml:space="preserve"> el 09 de agosto de 2016</w:t>
      </w:r>
      <w:r w:rsidRPr="002F5953">
        <w:rPr>
          <w:rFonts w:cs="Kalinga"/>
          <w:szCs w:val="22"/>
          <w:lang w:val="es-CO"/>
        </w:rPr>
        <w:t>.</w:t>
      </w:r>
    </w:p>
    <w:p w:rsidR="0018718A" w:rsidRDefault="0018718A" w:rsidP="00792F38">
      <w:pPr>
        <w:numPr>
          <w:ilvl w:val="0"/>
          <w:numId w:val="5"/>
        </w:numPr>
        <w:rPr>
          <w:rFonts w:cs="Kalinga"/>
          <w:szCs w:val="22"/>
          <w:lang w:val="es-CO"/>
        </w:rPr>
      </w:pPr>
      <w:r w:rsidRPr="002F5953">
        <w:rPr>
          <w:rFonts w:cs="Kalinga"/>
          <w:szCs w:val="22"/>
          <w:lang w:val="es-CO"/>
        </w:rPr>
        <w:t xml:space="preserve">Taller para la construcción, identificación, valoración de los riesgos de corrupción, actualizado en </w:t>
      </w:r>
      <w:r w:rsidR="002F5953" w:rsidRPr="002F5953">
        <w:rPr>
          <w:rFonts w:cs="Kalinga"/>
          <w:szCs w:val="22"/>
          <w:lang w:val="es-CO"/>
        </w:rPr>
        <w:t>agosto de 2017</w:t>
      </w:r>
      <w:r w:rsidR="004E302D" w:rsidRPr="002F5953">
        <w:rPr>
          <w:rFonts w:cs="Kalinga"/>
          <w:szCs w:val="22"/>
          <w:lang w:val="es-CO"/>
        </w:rPr>
        <w:t xml:space="preserve"> para el mapa de riesgos de corrupción de </w:t>
      </w:r>
      <w:r w:rsidR="00B42B92">
        <w:rPr>
          <w:rFonts w:cs="Kalinga"/>
          <w:szCs w:val="22"/>
          <w:lang w:val="es-CO"/>
        </w:rPr>
        <w:t>las vigencias</w:t>
      </w:r>
      <w:r w:rsidR="004E302D" w:rsidRPr="002F5953">
        <w:rPr>
          <w:rFonts w:cs="Kalinga"/>
          <w:szCs w:val="22"/>
          <w:lang w:val="es-CO"/>
        </w:rPr>
        <w:t xml:space="preserve"> </w:t>
      </w:r>
      <w:r w:rsidR="00B42B92">
        <w:rPr>
          <w:rFonts w:cs="Kalinga"/>
          <w:szCs w:val="22"/>
          <w:lang w:val="es-CO"/>
        </w:rPr>
        <w:t>2018-2019</w:t>
      </w:r>
      <w:r w:rsidRPr="002F5953">
        <w:rPr>
          <w:rFonts w:cs="Kalinga"/>
          <w:szCs w:val="22"/>
          <w:lang w:val="es-CO"/>
        </w:rPr>
        <w:t>.</w:t>
      </w:r>
    </w:p>
    <w:p w:rsidR="00D902DD" w:rsidRDefault="00D902DD" w:rsidP="00792F38">
      <w:pPr>
        <w:numPr>
          <w:ilvl w:val="0"/>
          <w:numId w:val="5"/>
        </w:numPr>
        <w:rPr>
          <w:rFonts w:cs="Kalinga"/>
          <w:szCs w:val="22"/>
          <w:lang w:val="es-CO"/>
        </w:rPr>
      </w:pPr>
      <w:r>
        <w:rPr>
          <w:rFonts w:cs="Kalinga"/>
          <w:szCs w:val="22"/>
          <w:lang w:val="es-CO"/>
        </w:rPr>
        <w:t>Proceso Permanencia del Talento Humano. Código PTCR01-Versión 10.</w:t>
      </w:r>
    </w:p>
    <w:p w:rsidR="00D902DD" w:rsidRDefault="00D902DD" w:rsidP="00792F38">
      <w:pPr>
        <w:numPr>
          <w:ilvl w:val="0"/>
          <w:numId w:val="5"/>
        </w:numPr>
        <w:rPr>
          <w:rFonts w:cs="Kalinga"/>
          <w:szCs w:val="22"/>
          <w:lang w:val="es-CO"/>
        </w:rPr>
      </w:pPr>
      <w:r>
        <w:rPr>
          <w:rFonts w:cs="Kalinga"/>
          <w:szCs w:val="22"/>
          <w:lang w:val="es-CO"/>
        </w:rPr>
        <w:t>Procedimiento Fortalecimiento de la Cultura Ética. Código PTPD 11-Versión 1.</w:t>
      </w:r>
    </w:p>
    <w:p w:rsidR="00D902DD" w:rsidRDefault="00D902DD" w:rsidP="00792F38">
      <w:pPr>
        <w:numPr>
          <w:ilvl w:val="0"/>
          <w:numId w:val="5"/>
        </w:numPr>
        <w:rPr>
          <w:rFonts w:cs="Kalinga"/>
          <w:szCs w:val="22"/>
          <w:lang w:val="es-CO"/>
        </w:rPr>
      </w:pPr>
      <w:r>
        <w:rPr>
          <w:rFonts w:cs="Kalinga"/>
          <w:szCs w:val="22"/>
          <w:lang w:val="es-CO"/>
        </w:rPr>
        <w:t>Plan de Gestión Ética. Código PTDC01-Versión 0.</w:t>
      </w:r>
    </w:p>
    <w:p w:rsidR="00D902DD" w:rsidRDefault="004B5D1A" w:rsidP="00792F38">
      <w:pPr>
        <w:numPr>
          <w:ilvl w:val="0"/>
          <w:numId w:val="5"/>
        </w:numPr>
        <w:rPr>
          <w:rFonts w:cs="Kalinga"/>
          <w:szCs w:val="22"/>
          <w:lang w:val="es-CO"/>
        </w:rPr>
      </w:pPr>
      <w:r>
        <w:rPr>
          <w:rFonts w:cs="Kalinga"/>
          <w:szCs w:val="22"/>
          <w:lang w:val="es-CO"/>
        </w:rPr>
        <w:t>Resolución 5763 de 2016:</w:t>
      </w:r>
      <w:r w:rsidR="00D902DD">
        <w:rPr>
          <w:rFonts w:cs="Kalinga"/>
          <w:szCs w:val="22"/>
          <w:lang w:val="es-CO"/>
        </w:rPr>
        <w:t xml:space="preserve"> </w:t>
      </w:r>
      <w:r>
        <w:rPr>
          <w:rFonts w:cs="Kalinga"/>
          <w:szCs w:val="22"/>
          <w:lang w:val="es-CO"/>
        </w:rPr>
        <w:t>“</w:t>
      </w:r>
      <w:r w:rsidR="00D902DD" w:rsidRPr="004B5D1A">
        <w:rPr>
          <w:rFonts w:cs="Kalinga"/>
          <w:i/>
          <w:szCs w:val="22"/>
          <w:lang w:val="es-CO"/>
        </w:rPr>
        <w:t>Por la cual se adopta el Compromiso Ético Institucional</w:t>
      </w:r>
      <w:r>
        <w:rPr>
          <w:rFonts w:cs="Kalinga"/>
          <w:szCs w:val="22"/>
          <w:lang w:val="es-CO"/>
        </w:rPr>
        <w:t>”</w:t>
      </w:r>
      <w:r w:rsidR="00D902DD">
        <w:rPr>
          <w:rFonts w:cs="Kalinga"/>
          <w:szCs w:val="22"/>
          <w:lang w:val="es-CO"/>
        </w:rPr>
        <w:t>.</w:t>
      </w:r>
    </w:p>
    <w:p w:rsidR="00D902DD" w:rsidRPr="002F5953" w:rsidRDefault="00D902DD" w:rsidP="00792F38">
      <w:pPr>
        <w:numPr>
          <w:ilvl w:val="0"/>
          <w:numId w:val="5"/>
        </w:numPr>
        <w:rPr>
          <w:rFonts w:cs="Kalinga"/>
          <w:szCs w:val="22"/>
          <w:lang w:val="es-CO"/>
        </w:rPr>
      </w:pPr>
      <w:r>
        <w:rPr>
          <w:rFonts w:cs="Kalinga"/>
          <w:szCs w:val="22"/>
          <w:lang w:val="es-CO"/>
        </w:rPr>
        <w:t>Plan de acción de Gestión Ética 2018.</w:t>
      </w:r>
    </w:p>
    <w:p w:rsidR="0018718A" w:rsidRPr="00BB2474" w:rsidRDefault="005951A0" w:rsidP="00F54FD8">
      <w:pPr>
        <w:pStyle w:val="Ttulo3"/>
        <w:numPr>
          <w:ilvl w:val="2"/>
          <w:numId w:val="23"/>
        </w:numPr>
        <w:rPr>
          <w:rFonts w:cs="Kalinga"/>
          <w:bCs w:val="0"/>
          <w:iCs/>
          <w:szCs w:val="22"/>
        </w:rPr>
      </w:pPr>
      <w:bookmarkStart w:id="70" w:name="_Toc447100752"/>
      <w:bookmarkStart w:id="71" w:name="_Toc501007929"/>
      <w:r w:rsidRPr="00BB2474">
        <w:rPr>
          <w:rFonts w:cs="Kalinga"/>
          <w:bCs w:val="0"/>
          <w:iCs/>
          <w:szCs w:val="22"/>
        </w:rPr>
        <w:t>Estrategia y s</w:t>
      </w:r>
      <w:r w:rsidR="00921896">
        <w:rPr>
          <w:rFonts w:cs="Kalinga"/>
          <w:bCs w:val="0"/>
          <w:iCs/>
          <w:szCs w:val="22"/>
        </w:rPr>
        <w:t>ubcomponentes de Gestión Ética y de Riesgo</w:t>
      </w:r>
      <w:r w:rsidR="00091781">
        <w:rPr>
          <w:rFonts w:cs="Kalinga"/>
          <w:bCs w:val="0"/>
          <w:iCs/>
          <w:szCs w:val="22"/>
        </w:rPr>
        <w:t>s</w:t>
      </w:r>
      <w:r w:rsidR="00921896">
        <w:rPr>
          <w:rFonts w:cs="Kalinga"/>
          <w:bCs w:val="0"/>
          <w:iCs/>
          <w:szCs w:val="22"/>
        </w:rPr>
        <w:t xml:space="preserve"> de Corrupción - Mapa de Riesgos de C</w:t>
      </w:r>
      <w:r w:rsidR="0018718A" w:rsidRPr="00BB2474">
        <w:rPr>
          <w:rFonts w:cs="Kalinga"/>
          <w:bCs w:val="0"/>
          <w:iCs/>
          <w:szCs w:val="22"/>
        </w:rPr>
        <w:t>orrupción.</w:t>
      </w:r>
      <w:bookmarkEnd w:id="70"/>
      <w:bookmarkEnd w:id="71"/>
      <w:r w:rsidR="0018718A" w:rsidRPr="00BB2474">
        <w:rPr>
          <w:rFonts w:cs="Kalinga"/>
          <w:bCs w:val="0"/>
          <w:iCs/>
          <w:szCs w:val="22"/>
        </w:rPr>
        <w:t xml:space="preserve"> </w:t>
      </w:r>
    </w:p>
    <w:p w:rsidR="0018718A" w:rsidRPr="0018718A" w:rsidRDefault="0018718A" w:rsidP="0018718A">
      <w:pPr>
        <w:rPr>
          <w:rFonts w:cs="Kalinga"/>
          <w:szCs w:val="22"/>
        </w:rPr>
      </w:pPr>
    </w:p>
    <w:p w:rsidR="0018718A" w:rsidRPr="0018718A" w:rsidRDefault="0018718A" w:rsidP="0018718A">
      <w:pPr>
        <w:rPr>
          <w:rFonts w:cs="Kalinga"/>
          <w:szCs w:val="22"/>
        </w:rPr>
      </w:pPr>
      <w:r w:rsidRPr="0018718A">
        <w:rPr>
          <w:rFonts w:cs="Kalinga"/>
          <w:szCs w:val="22"/>
        </w:rPr>
        <w:t xml:space="preserve">La estrategia de </w:t>
      </w:r>
      <w:r w:rsidR="00921896">
        <w:rPr>
          <w:rFonts w:cs="Kalinga"/>
          <w:szCs w:val="22"/>
        </w:rPr>
        <w:t xml:space="preserve">Gestión Ética y de </w:t>
      </w:r>
      <w:r w:rsidRPr="0018718A">
        <w:rPr>
          <w:rFonts w:cs="Kalinga"/>
          <w:szCs w:val="22"/>
        </w:rPr>
        <w:t>Riesgo</w:t>
      </w:r>
      <w:r w:rsidR="00091781">
        <w:rPr>
          <w:rFonts w:cs="Kalinga"/>
          <w:szCs w:val="22"/>
        </w:rPr>
        <w:t>s</w:t>
      </w:r>
      <w:r w:rsidRPr="0018718A">
        <w:rPr>
          <w:rFonts w:cs="Kalinga"/>
          <w:szCs w:val="22"/>
        </w:rPr>
        <w:t xml:space="preserve"> de Corrupción de la Registraduría Nacional del Es</w:t>
      </w:r>
      <w:r w:rsidR="004E302D">
        <w:rPr>
          <w:rFonts w:cs="Kalinga"/>
          <w:szCs w:val="22"/>
        </w:rPr>
        <w:t xml:space="preserve">tado Civil para </w:t>
      </w:r>
      <w:r w:rsidR="00B42B92">
        <w:rPr>
          <w:rFonts w:cs="Kalinga"/>
          <w:szCs w:val="22"/>
        </w:rPr>
        <w:t>las vigencias</w:t>
      </w:r>
      <w:r w:rsidR="004E302D">
        <w:rPr>
          <w:rFonts w:cs="Kalinga"/>
          <w:szCs w:val="22"/>
        </w:rPr>
        <w:t xml:space="preserve"> </w:t>
      </w:r>
      <w:r w:rsidR="00B42B92">
        <w:rPr>
          <w:rFonts w:cs="Kalinga"/>
          <w:szCs w:val="22"/>
        </w:rPr>
        <w:t>2018-2019</w:t>
      </w:r>
      <w:r w:rsidRPr="0018718A">
        <w:rPr>
          <w:rFonts w:cs="Kalinga"/>
          <w:szCs w:val="22"/>
        </w:rPr>
        <w:t>, comprende la implementación de un plan de acción en los sigu</w:t>
      </w:r>
      <w:r w:rsidR="000A26E0">
        <w:rPr>
          <w:rFonts w:cs="Kalinga"/>
          <w:szCs w:val="22"/>
        </w:rPr>
        <w:t>ie</w:t>
      </w:r>
      <w:r w:rsidR="00921896">
        <w:rPr>
          <w:rFonts w:cs="Kalinga"/>
          <w:szCs w:val="22"/>
        </w:rPr>
        <w:t>ntes once (11</w:t>
      </w:r>
      <w:r w:rsidR="004E302D">
        <w:rPr>
          <w:rFonts w:cs="Kalinga"/>
          <w:szCs w:val="22"/>
        </w:rPr>
        <w:t>) subcomponentes</w:t>
      </w:r>
      <w:r w:rsidRPr="0018718A">
        <w:rPr>
          <w:rFonts w:cs="Kalinga"/>
          <w:szCs w:val="22"/>
        </w:rPr>
        <w:t>:</w:t>
      </w:r>
    </w:p>
    <w:p w:rsidR="0018718A" w:rsidRPr="0018718A" w:rsidRDefault="0018718A" w:rsidP="0018718A">
      <w:pPr>
        <w:rPr>
          <w:rFonts w:cs="Kalinga"/>
          <w:szCs w:val="22"/>
        </w:rPr>
      </w:pPr>
    </w:p>
    <w:p w:rsidR="001561C7" w:rsidRPr="008C78CD" w:rsidRDefault="008C78CD" w:rsidP="00792F38">
      <w:pPr>
        <w:numPr>
          <w:ilvl w:val="0"/>
          <w:numId w:val="6"/>
        </w:numPr>
        <w:rPr>
          <w:rFonts w:cs="Kalinga"/>
          <w:szCs w:val="22"/>
        </w:rPr>
      </w:pPr>
      <w:r w:rsidRPr="008C78CD">
        <w:rPr>
          <w:rFonts w:cs="Kalinga"/>
          <w:szCs w:val="22"/>
        </w:rPr>
        <w:lastRenderedPageBreak/>
        <w:t>Divulgación</w:t>
      </w:r>
    </w:p>
    <w:p w:rsidR="000A26E0" w:rsidRDefault="000A26E0" w:rsidP="00792F38">
      <w:pPr>
        <w:numPr>
          <w:ilvl w:val="0"/>
          <w:numId w:val="6"/>
        </w:numPr>
        <w:rPr>
          <w:rFonts w:cs="Kalinga"/>
          <w:szCs w:val="22"/>
        </w:rPr>
      </w:pPr>
      <w:r>
        <w:rPr>
          <w:rFonts w:cs="Kalinga"/>
          <w:szCs w:val="22"/>
        </w:rPr>
        <w:t>Monitoreo y revisión</w:t>
      </w:r>
    </w:p>
    <w:p w:rsidR="000A26E0" w:rsidRPr="008C78CD" w:rsidRDefault="000A26E0" w:rsidP="00792F38">
      <w:pPr>
        <w:numPr>
          <w:ilvl w:val="0"/>
          <w:numId w:val="6"/>
        </w:numPr>
        <w:rPr>
          <w:rFonts w:cs="Kalinga"/>
          <w:szCs w:val="22"/>
        </w:rPr>
      </w:pPr>
      <w:r>
        <w:rPr>
          <w:rFonts w:cs="Kalinga"/>
          <w:szCs w:val="22"/>
        </w:rPr>
        <w:t>Seguimiento</w:t>
      </w:r>
    </w:p>
    <w:p w:rsidR="000A26E0" w:rsidRDefault="000A26E0" w:rsidP="00792F38">
      <w:pPr>
        <w:numPr>
          <w:ilvl w:val="0"/>
          <w:numId w:val="6"/>
        </w:numPr>
        <w:rPr>
          <w:rFonts w:cs="Kalinga"/>
          <w:szCs w:val="22"/>
        </w:rPr>
      </w:pPr>
      <w:r>
        <w:rPr>
          <w:rFonts w:cs="Kalinga"/>
          <w:szCs w:val="22"/>
        </w:rPr>
        <w:t>Construcción</w:t>
      </w:r>
      <w:r w:rsidRPr="004E302D">
        <w:rPr>
          <w:rFonts w:cs="Kalinga"/>
          <w:szCs w:val="22"/>
        </w:rPr>
        <w:t xml:space="preserve"> del Mapa de Riesgos de Corrupción</w:t>
      </w:r>
      <w:r w:rsidR="004B0184">
        <w:rPr>
          <w:rFonts w:cs="Kalinga"/>
          <w:szCs w:val="22"/>
        </w:rPr>
        <w:t xml:space="preserve"> </w:t>
      </w:r>
      <w:r w:rsidR="00B42B92">
        <w:rPr>
          <w:rFonts w:cs="Kalinga"/>
          <w:szCs w:val="22"/>
        </w:rPr>
        <w:t>vigencias</w:t>
      </w:r>
      <w:r w:rsidR="004B0184">
        <w:rPr>
          <w:rFonts w:cs="Kalinga"/>
          <w:szCs w:val="22"/>
        </w:rPr>
        <w:t xml:space="preserve"> 2019</w:t>
      </w:r>
    </w:p>
    <w:p w:rsidR="004B0184" w:rsidRDefault="004B0184" w:rsidP="00792F38">
      <w:pPr>
        <w:numPr>
          <w:ilvl w:val="0"/>
          <w:numId w:val="6"/>
        </w:numPr>
        <w:rPr>
          <w:rFonts w:cs="Kalinga"/>
          <w:szCs w:val="22"/>
        </w:rPr>
      </w:pPr>
      <w:r>
        <w:rPr>
          <w:rFonts w:cs="Kalinga"/>
          <w:szCs w:val="22"/>
        </w:rPr>
        <w:t>Revisión y validación</w:t>
      </w:r>
    </w:p>
    <w:p w:rsidR="004B0184" w:rsidRDefault="004B0184" w:rsidP="00792F38">
      <w:pPr>
        <w:numPr>
          <w:ilvl w:val="0"/>
          <w:numId w:val="6"/>
        </w:numPr>
        <w:rPr>
          <w:rFonts w:cs="Kalinga"/>
          <w:szCs w:val="22"/>
        </w:rPr>
      </w:pPr>
      <w:r>
        <w:rPr>
          <w:rFonts w:cs="Kalinga"/>
          <w:szCs w:val="22"/>
        </w:rPr>
        <w:t>Consolidación</w:t>
      </w:r>
    </w:p>
    <w:p w:rsidR="004B0184" w:rsidRDefault="004B0184" w:rsidP="00792F38">
      <w:pPr>
        <w:numPr>
          <w:ilvl w:val="0"/>
          <w:numId w:val="6"/>
        </w:numPr>
        <w:rPr>
          <w:rFonts w:cs="Kalinga"/>
          <w:szCs w:val="22"/>
        </w:rPr>
      </w:pPr>
      <w:r>
        <w:rPr>
          <w:rFonts w:cs="Kalinga"/>
          <w:szCs w:val="22"/>
        </w:rPr>
        <w:t>Aprobación</w:t>
      </w:r>
    </w:p>
    <w:p w:rsidR="004B0184" w:rsidRDefault="004B0184" w:rsidP="00792F38">
      <w:pPr>
        <w:numPr>
          <w:ilvl w:val="0"/>
          <w:numId w:val="6"/>
        </w:numPr>
        <w:rPr>
          <w:rFonts w:cs="Kalinga"/>
          <w:szCs w:val="22"/>
        </w:rPr>
      </w:pPr>
      <w:r>
        <w:rPr>
          <w:rFonts w:cs="Kalinga"/>
          <w:szCs w:val="22"/>
        </w:rPr>
        <w:t>Consulta y socialización</w:t>
      </w:r>
    </w:p>
    <w:p w:rsidR="004B0184" w:rsidRDefault="004B0184" w:rsidP="00792F38">
      <w:pPr>
        <w:numPr>
          <w:ilvl w:val="0"/>
          <w:numId w:val="6"/>
        </w:numPr>
        <w:rPr>
          <w:rFonts w:cs="Kalinga"/>
          <w:szCs w:val="22"/>
        </w:rPr>
      </w:pPr>
      <w:r>
        <w:rPr>
          <w:rFonts w:cs="Kalinga"/>
          <w:szCs w:val="22"/>
        </w:rPr>
        <w:t>Ajustes</w:t>
      </w:r>
    </w:p>
    <w:p w:rsidR="008C78CD" w:rsidRDefault="000A26E0" w:rsidP="00792F38">
      <w:pPr>
        <w:numPr>
          <w:ilvl w:val="0"/>
          <w:numId w:val="6"/>
        </w:numPr>
        <w:rPr>
          <w:rFonts w:cs="Kalinga"/>
          <w:szCs w:val="22"/>
        </w:rPr>
      </w:pPr>
      <w:r>
        <w:rPr>
          <w:rFonts w:cs="Kalinga"/>
          <w:szCs w:val="22"/>
        </w:rPr>
        <w:t>Divulgación</w:t>
      </w:r>
    </w:p>
    <w:p w:rsidR="00BB2474" w:rsidRDefault="00BB2474" w:rsidP="00792F38">
      <w:pPr>
        <w:numPr>
          <w:ilvl w:val="0"/>
          <w:numId w:val="6"/>
        </w:numPr>
        <w:rPr>
          <w:rFonts w:cs="Kalinga"/>
          <w:szCs w:val="22"/>
        </w:rPr>
      </w:pPr>
      <w:r>
        <w:rPr>
          <w:rFonts w:cs="Kalinga"/>
          <w:szCs w:val="22"/>
        </w:rPr>
        <w:t>Gestión Ética</w:t>
      </w:r>
    </w:p>
    <w:p w:rsidR="00BB2474" w:rsidRDefault="00BB2474" w:rsidP="00BB2474">
      <w:pPr>
        <w:rPr>
          <w:rFonts w:cs="Kalinga"/>
          <w:szCs w:val="22"/>
        </w:rPr>
      </w:pPr>
    </w:p>
    <w:p w:rsidR="00BB2474" w:rsidRDefault="00BB2474" w:rsidP="00BB2474">
      <w:pPr>
        <w:rPr>
          <w:rFonts w:cs="Kalinga"/>
          <w:szCs w:val="22"/>
        </w:rPr>
      </w:pPr>
    </w:p>
    <w:p w:rsidR="0001655E" w:rsidRDefault="0001655E" w:rsidP="004D7B3C">
      <w:pPr>
        <w:rPr>
          <w:rFonts w:cs="Kalinga"/>
          <w:szCs w:val="22"/>
        </w:rPr>
        <w:sectPr w:rsidR="0001655E" w:rsidSect="00C62BAD">
          <w:pgSz w:w="12240" w:h="15840" w:code="1"/>
          <w:pgMar w:top="1134" w:right="1134" w:bottom="1134" w:left="1134" w:header="720" w:footer="720" w:gutter="0"/>
          <w:cols w:space="720"/>
          <w:noEndnote/>
          <w:titlePg/>
          <w:docGrid w:linePitch="326"/>
        </w:sectPr>
      </w:pPr>
    </w:p>
    <w:p w:rsidR="00B25F89" w:rsidRPr="00EF11B6" w:rsidRDefault="00CE4719" w:rsidP="00F54FD8">
      <w:pPr>
        <w:pStyle w:val="Ttulo2"/>
        <w:numPr>
          <w:ilvl w:val="1"/>
          <w:numId w:val="23"/>
        </w:numPr>
        <w:rPr>
          <w:rFonts w:ascii="Kalinga" w:hAnsi="Kalinga" w:cs="Kalinga"/>
          <w:sz w:val="22"/>
          <w:szCs w:val="22"/>
          <w:lang w:val="es-CO" w:eastAsia="es-CO"/>
        </w:rPr>
      </w:pPr>
      <w:bookmarkStart w:id="72" w:name="_Toc501007930"/>
      <w:r>
        <w:rPr>
          <w:rFonts w:ascii="Kalinga" w:hAnsi="Kalinga" w:cs="Kalinga"/>
          <w:sz w:val="22"/>
          <w:szCs w:val="22"/>
          <w:lang w:val="es-CO" w:eastAsia="es-CO"/>
        </w:rPr>
        <w:lastRenderedPageBreak/>
        <w:t>SEXTO</w:t>
      </w:r>
      <w:r w:rsidR="00B25F89" w:rsidRPr="00EF11B6">
        <w:rPr>
          <w:rFonts w:ascii="Kalinga" w:hAnsi="Kalinga" w:cs="Kalinga"/>
          <w:sz w:val="22"/>
          <w:szCs w:val="22"/>
          <w:lang w:val="es-CO" w:eastAsia="es-CO"/>
        </w:rPr>
        <w:t xml:space="preserve"> COMPONENTE: Participación ciudadana.</w:t>
      </w:r>
      <w:bookmarkEnd w:id="72"/>
    </w:p>
    <w:p w:rsidR="00B25F89" w:rsidRPr="008826A5" w:rsidRDefault="00B25F89" w:rsidP="00B25F89">
      <w:pPr>
        <w:rPr>
          <w:rFonts w:cs="Kalinga"/>
          <w:szCs w:val="22"/>
        </w:rPr>
      </w:pPr>
      <w:r w:rsidRPr="00B26030">
        <w:rPr>
          <w:rFonts w:cs="Kalinga"/>
          <w:szCs w:val="22"/>
          <w:lang w:val="es-CO" w:eastAsia="es-CO"/>
        </w:rPr>
        <w:t>La Registraduría Nacional del Estado Civil</w:t>
      </w:r>
      <w:r w:rsidRPr="00B26030">
        <w:rPr>
          <w:rFonts w:cs="Kalinga"/>
          <w:szCs w:val="22"/>
        </w:rPr>
        <w:t xml:space="preserve"> con el propósito de fomentar y cualificar la participación ciudadana entre la </w:t>
      </w:r>
      <w:r w:rsidR="00EE568C" w:rsidRPr="00B26030">
        <w:rPr>
          <w:rFonts w:cs="Kalinga"/>
          <w:szCs w:val="22"/>
        </w:rPr>
        <w:t>RNEC</w:t>
      </w:r>
      <w:r w:rsidRPr="00B26030">
        <w:rPr>
          <w:rFonts w:cs="Kalinga"/>
          <w:szCs w:val="22"/>
        </w:rPr>
        <w:t xml:space="preserve"> y los colombianos, formula en el presente documento su estrategia de participación ciudadana para </w:t>
      </w:r>
      <w:r w:rsidR="00B42B92">
        <w:rPr>
          <w:rFonts w:cs="Kalinga"/>
          <w:szCs w:val="22"/>
        </w:rPr>
        <w:t>las vigencias</w:t>
      </w:r>
      <w:r w:rsidRPr="00B26030">
        <w:rPr>
          <w:rFonts w:cs="Kalinga"/>
          <w:szCs w:val="22"/>
        </w:rPr>
        <w:t xml:space="preserve"> </w:t>
      </w:r>
      <w:r w:rsidR="00B42B92">
        <w:rPr>
          <w:rFonts w:cs="Kalinga"/>
          <w:szCs w:val="22"/>
        </w:rPr>
        <w:t>2018-2019</w:t>
      </w:r>
      <w:r w:rsidR="00CE5BD9" w:rsidRPr="00B26030">
        <w:rPr>
          <w:rFonts w:cs="Kalinga"/>
          <w:szCs w:val="22"/>
        </w:rPr>
        <w:t>, c</w:t>
      </w:r>
      <w:r w:rsidR="00992FEE" w:rsidRPr="00B26030">
        <w:rPr>
          <w:rFonts w:cs="Kalinga"/>
          <w:szCs w:val="22"/>
        </w:rPr>
        <w:t>on el objetivo de fortalecer y aumentar los canales de comunicación con la ciudadanía.</w:t>
      </w:r>
      <w:r w:rsidR="00992FEE">
        <w:rPr>
          <w:rFonts w:cs="Kalinga"/>
          <w:szCs w:val="22"/>
        </w:rPr>
        <w:t xml:space="preserve"> </w:t>
      </w:r>
    </w:p>
    <w:p w:rsidR="00B25F89" w:rsidRPr="008826A5" w:rsidRDefault="00B25F89" w:rsidP="00B25F89">
      <w:pPr>
        <w:rPr>
          <w:rFonts w:cs="Kalinga"/>
          <w:szCs w:val="22"/>
        </w:rPr>
      </w:pPr>
    </w:p>
    <w:p w:rsidR="00246AE2" w:rsidRDefault="00B25F89" w:rsidP="00246AE2">
      <w:pPr>
        <w:rPr>
          <w:rFonts w:cs="Kalinga"/>
          <w:szCs w:val="22"/>
          <w:lang w:val="es-CO"/>
        </w:rPr>
      </w:pPr>
      <w:r w:rsidRPr="008826A5">
        <w:rPr>
          <w:rFonts w:cs="Kalinga"/>
          <w:szCs w:val="22"/>
        </w:rPr>
        <w:t>El diseño y formulación de la estrategia de</w:t>
      </w:r>
      <w:r>
        <w:rPr>
          <w:rFonts w:cs="Kalinga"/>
          <w:szCs w:val="22"/>
        </w:rPr>
        <w:t xml:space="preserve"> participación ciudadana</w:t>
      </w:r>
      <w:r w:rsidRPr="008826A5">
        <w:rPr>
          <w:rFonts w:cs="Kalinga"/>
          <w:szCs w:val="22"/>
        </w:rPr>
        <w:t xml:space="preserve">, </w:t>
      </w:r>
      <w:r w:rsidR="00D31DB0">
        <w:rPr>
          <w:rFonts w:cs="Kalinga"/>
          <w:szCs w:val="22"/>
        </w:rPr>
        <w:t xml:space="preserve">como un componente adicional a los cinco componentes obligatorios del PAyAC, </w:t>
      </w:r>
      <w:r w:rsidRPr="008826A5">
        <w:rPr>
          <w:rFonts w:cs="Kalinga"/>
          <w:szCs w:val="22"/>
        </w:rPr>
        <w:t xml:space="preserve">se fundamenta en los </w:t>
      </w:r>
      <w:r w:rsidRPr="008826A5">
        <w:rPr>
          <w:rFonts w:cs="Kalinga"/>
          <w:szCs w:val="22"/>
          <w:lang w:val="es-CO"/>
        </w:rPr>
        <w:t xml:space="preserve">siguientes lineamientos </w:t>
      </w:r>
      <w:r>
        <w:rPr>
          <w:rFonts w:cs="Kalinga"/>
          <w:szCs w:val="22"/>
          <w:lang w:val="es-CO"/>
        </w:rPr>
        <w:t>normativos</w:t>
      </w:r>
      <w:r w:rsidRPr="008826A5">
        <w:rPr>
          <w:rFonts w:cs="Kalinga"/>
          <w:szCs w:val="22"/>
          <w:lang w:val="es-CO"/>
        </w:rPr>
        <w:t xml:space="preserve">: </w:t>
      </w:r>
    </w:p>
    <w:p w:rsidR="00246AE2" w:rsidRDefault="00246AE2" w:rsidP="00246AE2">
      <w:pPr>
        <w:rPr>
          <w:rFonts w:cs="Kalinga"/>
          <w:szCs w:val="22"/>
          <w:lang w:val="es-CO"/>
        </w:rPr>
      </w:pPr>
    </w:p>
    <w:p w:rsidR="00B25F89" w:rsidRDefault="00B25F89" w:rsidP="00246AE2">
      <w:pPr>
        <w:rPr>
          <w:rFonts w:cs="Kalinga"/>
          <w:b/>
          <w:bCs/>
          <w:szCs w:val="22"/>
          <w:lang w:val="es-CO"/>
        </w:rPr>
      </w:pPr>
      <w:r w:rsidRPr="008826A5">
        <w:rPr>
          <w:rFonts w:cs="Kalinga"/>
          <w:b/>
          <w:bCs/>
          <w:szCs w:val="22"/>
          <w:lang w:val="es-CO"/>
        </w:rPr>
        <w:t>Instrumentos normativos:</w:t>
      </w:r>
    </w:p>
    <w:p w:rsidR="00A603A9" w:rsidRDefault="00A603A9" w:rsidP="00792F38">
      <w:pPr>
        <w:numPr>
          <w:ilvl w:val="0"/>
          <w:numId w:val="5"/>
        </w:numPr>
        <w:rPr>
          <w:rFonts w:cs="Kalinga"/>
          <w:szCs w:val="22"/>
        </w:rPr>
      </w:pPr>
      <w:r>
        <w:rPr>
          <w:rFonts w:cs="Kalinga"/>
          <w:szCs w:val="22"/>
        </w:rPr>
        <w:t xml:space="preserve">Constitución Política de Colombia de 1991. Artículos 2°, </w:t>
      </w:r>
      <w:r w:rsidR="00D408FF">
        <w:rPr>
          <w:rFonts w:cs="Kalinga"/>
          <w:szCs w:val="22"/>
        </w:rPr>
        <w:t>40°, 103 y</w:t>
      </w:r>
      <w:r>
        <w:rPr>
          <w:rFonts w:cs="Kalinga"/>
          <w:szCs w:val="22"/>
        </w:rPr>
        <w:t xml:space="preserve"> 270°</w:t>
      </w:r>
    </w:p>
    <w:p w:rsidR="00D408FF" w:rsidRPr="00B25F89" w:rsidRDefault="00D408FF" w:rsidP="00792F38">
      <w:pPr>
        <w:numPr>
          <w:ilvl w:val="0"/>
          <w:numId w:val="5"/>
        </w:numPr>
        <w:rPr>
          <w:rFonts w:cs="Kalinga"/>
          <w:szCs w:val="22"/>
        </w:rPr>
      </w:pPr>
      <w:r>
        <w:rPr>
          <w:rFonts w:cs="Kalinga"/>
          <w:szCs w:val="22"/>
        </w:rPr>
        <w:t>Ley 134 de 1994, “Por la cual se dictan norm</w:t>
      </w:r>
      <w:r w:rsidR="007351B7">
        <w:rPr>
          <w:rFonts w:cs="Kalinga"/>
          <w:szCs w:val="22"/>
        </w:rPr>
        <w:t>as</w:t>
      </w:r>
      <w:r>
        <w:rPr>
          <w:rFonts w:cs="Kalinga"/>
          <w:szCs w:val="22"/>
        </w:rPr>
        <w:t xml:space="preserve"> sobre mecanismos de participación ciudadana”.</w:t>
      </w:r>
    </w:p>
    <w:p w:rsidR="0047294E" w:rsidRPr="0047294E" w:rsidRDefault="0047294E" w:rsidP="00792F38">
      <w:pPr>
        <w:numPr>
          <w:ilvl w:val="0"/>
          <w:numId w:val="5"/>
        </w:numPr>
        <w:rPr>
          <w:rFonts w:cs="Kalinga"/>
          <w:szCs w:val="22"/>
          <w:lang w:val="es-CO"/>
        </w:rPr>
      </w:pPr>
      <w:r w:rsidRPr="009F565F">
        <w:rPr>
          <w:rFonts w:cs="Kalinga"/>
          <w:szCs w:val="22"/>
          <w:lang w:val="es-CO"/>
        </w:rPr>
        <w:t>Ley 1712 de 2014, Por medio de la cual se crea la Ley de Transparencia y del Derecho de Acceso a la Información Pública Nacional y se dictan otras disposiciones.</w:t>
      </w:r>
    </w:p>
    <w:p w:rsidR="00B25F89" w:rsidRDefault="00B25F89" w:rsidP="00792F38">
      <w:pPr>
        <w:numPr>
          <w:ilvl w:val="0"/>
          <w:numId w:val="5"/>
        </w:numPr>
        <w:rPr>
          <w:rFonts w:cs="Kalinga"/>
          <w:szCs w:val="22"/>
        </w:rPr>
      </w:pPr>
      <w:r w:rsidRPr="00B25F89">
        <w:rPr>
          <w:rFonts w:cs="Kalinga"/>
          <w:szCs w:val="22"/>
        </w:rPr>
        <w:t xml:space="preserve">Ley 1757 de 2015 “Por la cual se dictan disposiciones en materia de promoción y protección del derecho a la participación democrática”. </w:t>
      </w:r>
    </w:p>
    <w:p w:rsidR="004D15E3" w:rsidRDefault="004D15E3" w:rsidP="00792F38">
      <w:pPr>
        <w:numPr>
          <w:ilvl w:val="0"/>
          <w:numId w:val="5"/>
        </w:numPr>
        <w:rPr>
          <w:rFonts w:cs="Kalinga"/>
          <w:szCs w:val="22"/>
        </w:rPr>
      </w:pPr>
      <w:r>
        <w:rPr>
          <w:rFonts w:cs="Kalinga"/>
          <w:szCs w:val="22"/>
        </w:rPr>
        <w:t xml:space="preserve">Ley 1474 de 2011. Artículo 78°. Democratización de la Administración Pública. </w:t>
      </w:r>
    </w:p>
    <w:p w:rsidR="004D15E3" w:rsidRPr="004D15E3" w:rsidRDefault="004D15E3" w:rsidP="00792F38">
      <w:pPr>
        <w:numPr>
          <w:ilvl w:val="0"/>
          <w:numId w:val="5"/>
        </w:numPr>
        <w:rPr>
          <w:rFonts w:cs="Kalinga"/>
          <w:szCs w:val="22"/>
        </w:rPr>
      </w:pPr>
      <w:r w:rsidRPr="004D15E3">
        <w:rPr>
          <w:rFonts w:cs="Kalinga"/>
          <w:szCs w:val="22"/>
        </w:rPr>
        <w:t xml:space="preserve">Decreto 2482 de 2012. Políticas de desarrollo Administrativo: Transparencia, participación y servicio al ciudadano. </w:t>
      </w:r>
    </w:p>
    <w:p w:rsidR="00E12227" w:rsidRDefault="007351B7" w:rsidP="00792F38">
      <w:pPr>
        <w:numPr>
          <w:ilvl w:val="0"/>
          <w:numId w:val="5"/>
        </w:numPr>
        <w:rPr>
          <w:rFonts w:cs="Kalinga"/>
          <w:szCs w:val="22"/>
        </w:rPr>
      </w:pPr>
      <w:r w:rsidRPr="00E12227">
        <w:rPr>
          <w:rFonts w:cs="Kalinga"/>
          <w:szCs w:val="22"/>
        </w:rPr>
        <w:t xml:space="preserve">CONPES 3649 de 2010, en materia de mejoramiento de los canales de atención de las entidades. </w:t>
      </w:r>
    </w:p>
    <w:p w:rsidR="00541B0B" w:rsidRDefault="00E12227" w:rsidP="00C334DA">
      <w:pPr>
        <w:keepNext/>
        <w:spacing w:before="240" w:after="60"/>
        <w:ind w:left="360"/>
        <w:outlineLvl w:val="3"/>
        <w:rPr>
          <w:rFonts w:cs="Kalinga"/>
          <w:b/>
          <w:bCs/>
          <w:szCs w:val="22"/>
          <w:lang w:val="es-CO"/>
        </w:rPr>
      </w:pPr>
      <w:r>
        <w:rPr>
          <w:rFonts w:cs="Kalinga"/>
          <w:b/>
          <w:bCs/>
          <w:szCs w:val="22"/>
          <w:lang w:val="es-CO"/>
        </w:rPr>
        <w:lastRenderedPageBreak/>
        <w:t>In</w:t>
      </w:r>
      <w:r w:rsidR="00541B0B" w:rsidRPr="00682197">
        <w:rPr>
          <w:rFonts w:cs="Kalinga"/>
          <w:b/>
          <w:bCs/>
          <w:szCs w:val="22"/>
          <w:lang w:val="es-CO"/>
        </w:rPr>
        <w:t xml:space="preserve">strumentos Metodológicos: </w:t>
      </w:r>
    </w:p>
    <w:p w:rsidR="00541B0B" w:rsidRDefault="00541B0B" w:rsidP="004B5D1A">
      <w:pPr>
        <w:keepNext/>
        <w:numPr>
          <w:ilvl w:val="0"/>
          <w:numId w:val="5"/>
        </w:numPr>
        <w:outlineLvl w:val="3"/>
        <w:rPr>
          <w:rFonts w:cs="Kalinga"/>
          <w:bCs/>
          <w:szCs w:val="22"/>
          <w:lang w:val="es-CO"/>
        </w:rPr>
      </w:pPr>
      <w:r>
        <w:rPr>
          <w:rFonts w:cs="Kalinga"/>
          <w:bCs/>
          <w:szCs w:val="22"/>
          <w:lang w:val="es-CO"/>
        </w:rPr>
        <w:t>Documento “</w:t>
      </w:r>
      <w:r w:rsidRPr="00FB0505">
        <w:rPr>
          <w:rFonts w:cs="Kalinga"/>
          <w:bCs/>
          <w:i/>
          <w:szCs w:val="22"/>
          <w:lang w:val="es-CO"/>
        </w:rPr>
        <w:t>La planificación participativa ahora lograr un cambio estructural con igualdad</w:t>
      </w:r>
      <w:r>
        <w:rPr>
          <w:rFonts w:cs="Kalinga"/>
          <w:bCs/>
          <w:szCs w:val="22"/>
          <w:lang w:val="es-CO"/>
        </w:rPr>
        <w:t xml:space="preserve">”. </w:t>
      </w:r>
      <w:r w:rsidR="00FB0505">
        <w:rPr>
          <w:rFonts w:cs="Kalinga"/>
          <w:bCs/>
          <w:szCs w:val="22"/>
          <w:lang w:val="es-CO"/>
        </w:rPr>
        <w:t>Comisión económica para América Latina y el Caribe-CEPAL. 2015.</w:t>
      </w:r>
    </w:p>
    <w:p w:rsidR="00FF779E" w:rsidRPr="00C334DA" w:rsidRDefault="00FF779E" w:rsidP="004B5D1A">
      <w:pPr>
        <w:keepNext/>
        <w:numPr>
          <w:ilvl w:val="0"/>
          <w:numId w:val="5"/>
        </w:numPr>
        <w:outlineLvl w:val="3"/>
        <w:rPr>
          <w:rFonts w:cs="Kalinga"/>
          <w:bCs/>
          <w:i/>
          <w:szCs w:val="22"/>
          <w:lang w:val="es-CO"/>
        </w:rPr>
      </w:pPr>
      <w:r>
        <w:rPr>
          <w:rFonts w:cs="Kalinga"/>
          <w:bCs/>
          <w:szCs w:val="22"/>
          <w:lang w:val="es-CO"/>
        </w:rPr>
        <w:t>Documento</w:t>
      </w:r>
      <w:r w:rsidRPr="00FF779E">
        <w:rPr>
          <w:rFonts w:cs="Kalinga"/>
          <w:bCs/>
          <w:i/>
          <w:szCs w:val="22"/>
          <w:lang w:val="es-CO"/>
        </w:rPr>
        <w:t xml:space="preserve"> “Participación en el control social a la gestión pública</w:t>
      </w:r>
      <w:r w:rsidR="00170140" w:rsidRPr="00FF779E">
        <w:rPr>
          <w:rFonts w:cs="Kalinga"/>
          <w:bCs/>
          <w:i/>
          <w:szCs w:val="22"/>
          <w:lang w:val="es-CO"/>
        </w:rPr>
        <w:t>”</w:t>
      </w:r>
      <w:r w:rsidR="00170140">
        <w:rPr>
          <w:rFonts w:cs="Kalinga"/>
          <w:bCs/>
          <w:i/>
          <w:szCs w:val="22"/>
          <w:lang w:val="es-CO"/>
        </w:rPr>
        <w:t xml:space="preserve"> </w:t>
      </w:r>
      <w:r w:rsidR="00170140">
        <w:rPr>
          <w:rFonts w:cs="Kalinga"/>
          <w:bCs/>
          <w:szCs w:val="22"/>
          <w:lang w:val="es-CO"/>
        </w:rPr>
        <w:t>Ministerio</w:t>
      </w:r>
      <w:r>
        <w:rPr>
          <w:rFonts w:cs="Kalinga"/>
          <w:bCs/>
          <w:szCs w:val="22"/>
          <w:lang w:val="es-CO"/>
        </w:rPr>
        <w:t xml:space="preserve"> del Interior y de Justicia. </w:t>
      </w:r>
      <w:r w:rsidR="00170140">
        <w:rPr>
          <w:rFonts w:cs="Kalinga"/>
          <w:bCs/>
          <w:szCs w:val="22"/>
          <w:lang w:val="es-CO"/>
        </w:rPr>
        <w:t>2006.</w:t>
      </w:r>
    </w:p>
    <w:p w:rsidR="00C334DA" w:rsidRPr="0018718A" w:rsidRDefault="00C334DA" w:rsidP="00C334DA">
      <w:pPr>
        <w:keepNext/>
        <w:spacing w:before="240" w:after="60"/>
        <w:ind w:left="360"/>
        <w:outlineLvl w:val="3"/>
        <w:rPr>
          <w:rFonts w:cs="Kalinga"/>
          <w:b/>
          <w:bCs/>
          <w:szCs w:val="22"/>
          <w:lang w:val="es-CO"/>
        </w:rPr>
      </w:pPr>
      <w:r w:rsidRPr="0018718A">
        <w:rPr>
          <w:rFonts w:cs="Kalinga"/>
          <w:b/>
          <w:bCs/>
          <w:szCs w:val="22"/>
          <w:lang w:val="es-CO"/>
        </w:rPr>
        <w:t xml:space="preserve">Políticas y guías institucionales: </w:t>
      </w:r>
    </w:p>
    <w:p w:rsidR="00C334DA" w:rsidRPr="00C334DA" w:rsidRDefault="00C334DA" w:rsidP="004B5D1A">
      <w:pPr>
        <w:keepNext/>
        <w:numPr>
          <w:ilvl w:val="0"/>
          <w:numId w:val="5"/>
        </w:numPr>
        <w:outlineLvl w:val="3"/>
        <w:rPr>
          <w:rFonts w:cs="Kalinga"/>
          <w:bCs/>
          <w:i/>
          <w:szCs w:val="22"/>
          <w:lang w:val="es-CO"/>
        </w:rPr>
      </w:pPr>
      <w:r>
        <w:rPr>
          <w:rFonts w:cs="Kalinga"/>
          <w:bCs/>
          <w:szCs w:val="22"/>
          <w:lang w:val="es-CO"/>
        </w:rPr>
        <w:t>Proceso mecanismos de participación ciudadana-Código MPRC01, Versión 1.</w:t>
      </w:r>
    </w:p>
    <w:p w:rsidR="00C334DA" w:rsidRPr="00C334DA" w:rsidRDefault="00C334DA" w:rsidP="004B5D1A">
      <w:pPr>
        <w:keepNext/>
        <w:numPr>
          <w:ilvl w:val="0"/>
          <w:numId w:val="5"/>
        </w:numPr>
        <w:outlineLvl w:val="3"/>
        <w:rPr>
          <w:rFonts w:cs="Kalinga"/>
          <w:bCs/>
          <w:i/>
          <w:szCs w:val="22"/>
          <w:lang w:val="es-CO"/>
        </w:rPr>
      </w:pPr>
      <w:r>
        <w:rPr>
          <w:rFonts w:cs="Kalinga"/>
          <w:bCs/>
          <w:szCs w:val="22"/>
          <w:lang w:val="es-CO"/>
        </w:rPr>
        <w:t>Procedimiento Verificación de apoyos-Código MPPD01, Versión 3.</w:t>
      </w:r>
    </w:p>
    <w:p w:rsidR="00C334DA" w:rsidRPr="00FF779E" w:rsidRDefault="00C334DA" w:rsidP="004B5D1A">
      <w:pPr>
        <w:keepNext/>
        <w:numPr>
          <w:ilvl w:val="0"/>
          <w:numId w:val="5"/>
        </w:numPr>
        <w:outlineLvl w:val="3"/>
        <w:rPr>
          <w:rFonts w:cs="Kalinga"/>
          <w:bCs/>
          <w:i/>
          <w:szCs w:val="22"/>
          <w:lang w:val="es-CO"/>
        </w:rPr>
      </w:pPr>
      <w:r>
        <w:rPr>
          <w:rFonts w:cs="Kalinga"/>
          <w:bCs/>
          <w:szCs w:val="22"/>
          <w:lang w:val="es-CO"/>
        </w:rPr>
        <w:t>Procedimiento Inscripción de promotores-Código MPPD02, Versión 0.</w:t>
      </w:r>
    </w:p>
    <w:p w:rsidR="00B25F89" w:rsidRPr="004B5D1A" w:rsidRDefault="00B25F89" w:rsidP="00F54FD8">
      <w:pPr>
        <w:pStyle w:val="Ttulo3"/>
        <w:numPr>
          <w:ilvl w:val="2"/>
          <w:numId w:val="23"/>
        </w:numPr>
        <w:rPr>
          <w:rFonts w:cs="Kalinga"/>
          <w:bCs w:val="0"/>
          <w:iCs/>
          <w:szCs w:val="22"/>
          <w:lang w:val="es-CO" w:eastAsia="es-CO"/>
        </w:rPr>
      </w:pPr>
      <w:bookmarkStart w:id="73" w:name="_Toc501007931"/>
      <w:r w:rsidRPr="004B5D1A">
        <w:rPr>
          <w:rFonts w:cs="Kalinga"/>
          <w:bCs w:val="0"/>
          <w:iCs/>
          <w:szCs w:val="22"/>
          <w:lang w:val="es-CO" w:eastAsia="es-CO"/>
        </w:rPr>
        <w:t>Subcomponentes de la Estrategia de</w:t>
      </w:r>
      <w:r w:rsidR="0047294E" w:rsidRPr="004B5D1A">
        <w:rPr>
          <w:rFonts w:cs="Kalinga"/>
          <w:bCs w:val="0"/>
          <w:iCs/>
          <w:szCs w:val="22"/>
          <w:lang w:val="es-CO" w:eastAsia="es-CO"/>
        </w:rPr>
        <w:t xml:space="preserve"> Participación ciudadana</w:t>
      </w:r>
      <w:r w:rsidRPr="004B5D1A">
        <w:rPr>
          <w:rFonts w:cs="Kalinga"/>
          <w:bCs w:val="0"/>
          <w:iCs/>
          <w:szCs w:val="22"/>
          <w:lang w:val="es-CO" w:eastAsia="es-CO"/>
        </w:rPr>
        <w:t>.</w:t>
      </w:r>
      <w:bookmarkEnd w:id="73"/>
    </w:p>
    <w:p w:rsidR="00B25F89" w:rsidRPr="00B25F89" w:rsidRDefault="00B25F89" w:rsidP="00B25F89">
      <w:pPr>
        <w:rPr>
          <w:rFonts w:cs="Kalinga"/>
          <w:lang w:val="es-CO" w:eastAsia="es-CO"/>
        </w:rPr>
      </w:pPr>
      <w:r w:rsidRPr="00B25F89">
        <w:rPr>
          <w:rFonts w:cs="Kalinga"/>
          <w:lang w:val="es-CO" w:eastAsia="es-CO"/>
        </w:rPr>
        <w:t xml:space="preserve"> </w:t>
      </w:r>
    </w:p>
    <w:p w:rsidR="00B25F89" w:rsidRDefault="00B25F89" w:rsidP="00B25F89">
      <w:pPr>
        <w:rPr>
          <w:rFonts w:cs="Kalinga"/>
        </w:rPr>
      </w:pPr>
      <w:r w:rsidRPr="00B25F89">
        <w:rPr>
          <w:rFonts w:cs="Kalinga"/>
        </w:rPr>
        <w:t xml:space="preserve">La estrategia </w:t>
      </w:r>
      <w:r w:rsidR="0047294E">
        <w:rPr>
          <w:rFonts w:cs="Kalinga"/>
        </w:rPr>
        <w:t xml:space="preserve">Participación ciudadana </w:t>
      </w:r>
      <w:r w:rsidRPr="00B25F89">
        <w:rPr>
          <w:rFonts w:cs="Kalinga"/>
        </w:rPr>
        <w:t>de la Registraduría Nacional del Es</w:t>
      </w:r>
      <w:r>
        <w:rPr>
          <w:rFonts w:cs="Kalinga"/>
        </w:rPr>
        <w:t xml:space="preserve">tado Civil para </w:t>
      </w:r>
      <w:r w:rsidR="00B42B92">
        <w:rPr>
          <w:rFonts w:cs="Kalinga"/>
        </w:rPr>
        <w:t>las vigencias</w:t>
      </w:r>
      <w:r>
        <w:rPr>
          <w:rFonts w:cs="Kalinga"/>
        </w:rPr>
        <w:t xml:space="preserve"> </w:t>
      </w:r>
      <w:r w:rsidR="00B42B92">
        <w:rPr>
          <w:rFonts w:cs="Kalinga"/>
        </w:rPr>
        <w:t>2018-2019</w:t>
      </w:r>
      <w:r w:rsidRPr="00B25F89">
        <w:rPr>
          <w:rFonts w:cs="Kalinga"/>
        </w:rPr>
        <w:t xml:space="preserve">, comprende la implementación de </w:t>
      </w:r>
      <w:r w:rsidR="006B383E">
        <w:rPr>
          <w:rFonts w:cs="Kalinga"/>
        </w:rPr>
        <w:t>a</w:t>
      </w:r>
      <w:r w:rsidR="00246AE2">
        <w:rPr>
          <w:rFonts w:cs="Kalinga"/>
        </w:rPr>
        <w:t>cciones en los siguientes tres</w:t>
      </w:r>
      <w:r>
        <w:rPr>
          <w:rFonts w:cs="Kalinga"/>
        </w:rPr>
        <w:t xml:space="preserve"> (</w:t>
      </w:r>
      <w:r w:rsidR="00246AE2">
        <w:rPr>
          <w:rFonts w:cs="Kalinga"/>
        </w:rPr>
        <w:t>3</w:t>
      </w:r>
      <w:r>
        <w:rPr>
          <w:rFonts w:cs="Kalinga"/>
        </w:rPr>
        <w:t>) subcomponentes</w:t>
      </w:r>
      <w:r w:rsidRPr="00B25F89">
        <w:rPr>
          <w:rFonts w:cs="Kalinga"/>
        </w:rPr>
        <w:t>:</w:t>
      </w:r>
    </w:p>
    <w:p w:rsidR="006B383E" w:rsidRDefault="006B383E" w:rsidP="006B383E">
      <w:pPr>
        <w:rPr>
          <w:rFonts w:cs="Kalinga"/>
        </w:rPr>
      </w:pPr>
    </w:p>
    <w:p w:rsidR="006B383E" w:rsidRDefault="006B383E" w:rsidP="00792F38">
      <w:pPr>
        <w:numPr>
          <w:ilvl w:val="0"/>
          <w:numId w:val="12"/>
        </w:numPr>
        <w:rPr>
          <w:rFonts w:cs="Kalinga"/>
        </w:rPr>
      </w:pPr>
      <w:r w:rsidRPr="006B383E">
        <w:rPr>
          <w:rFonts w:cs="Kalinga"/>
        </w:rPr>
        <w:t>Capacitación y sensibilización en participación ciudadana.</w:t>
      </w:r>
    </w:p>
    <w:p w:rsidR="00344846" w:rsidRDefault="00246AE2" w:rsidP="00792F38">
      <w:pPr>
        <w:numPr>
          <w:ilvl w:val="0"/>
          <w:numId w:val="12"/>
        </w:numPr>
        <w:rPr>
          <w:rFonts w:cs="Kalinga"/>
        </w:rPr>
      </w:pPr>
      <w:r w:rsidRPr="00344846">
        <w:rPr>
          <w:rFonts w:cs="Kalinga"/>
        </w:rPr>
        <w:t>Participación ciudadana</w:t>
      </w:r>
      <w:r w:rsidR="00E12227">
        <w:rPr>
          <w:rFonts w:cs="Kalinga"/>
        </w:rPr>
        <w:t xml:space="preserve"> en racionalización de trámites.</w:t>
      </w:r>
    </w:p>
    <w:p w:rsidR="00246AE2" w:rsidRDefault="006B383E" w:rsidP="00792F38">
      <w:pPr>
        <w:numPr>
          <w:ilvl w:val="0"/>
          <w:numId w:val="12"/>
        </w:numPr>
        <w:rPr>
          <w:rFonts w:cs="Kalinga"/>
        </w:rPr>
      </w:pPr>
      <w:r w:rsidRPr="00344846">
        <w:rPr>
          <w:rFonts w:cs="Kalinga"/>
        </w:rPr>
        <w:t xml:space="preserve">Acciones de </w:t>
      </w:r>
      <w:r w:rsidR="00246AE2" w:rsidRPr="00344846">
        <w:rPr>
          <w:rFonts w:cs="Kalinga"/>
        </w:rPr>
        <w:t xml:space="preserve">participación colaboración con la ciudadanía. </w:t>
      </w:r>
    </w:p>
    <w:p w:rsidR="003D3CC6" w:rsidRPr="00344846" w:rsidRDefault="003D3CC6" w:rsidP="003D3CC6">
      <w:pPr>
        <w:ind w:left="720"/>
        <w:rPr>
          <w:rFonts w:cs="Kalinga"/>
        </w:rPr>
      </w:pPr>
    </w:p>
    <w:p w:rsidR="00DF2B8D" w:rsidRPr="00344846" w:rsidRDefault="00CE4719" w:rsidP="00F54FD8">
      <w:pPr>
        <w:pStyle w:val="Ttulo2"/>
        <w:numPr>
          <w:ilvl w:val="1"/>
          <w:numId w:val="23"/>
        </w:numPr>
        <w:rPr>
          <w:rFonts w:ascii="Kalinga" w:hAnsi="Kalinga" w:cs="Kalinga"/>
          <w:sz w:val="22"/>
          <w:szCs w:val="22"/>
          <w:lang w:val="es-CO" w:eastAsia="es-CO"/>
        </w:rPr>
      </w:pPr>
      <w:bookmarkStart w:id="74" w:name="_Toc447100762"/>
      <w:bookmarkStart w:id="75" w:name="_Toc501007932"/>
      <w:r>
        <w:rPr>
          <w:rFonts w:ascii="Kalinga" w:hAnsi="Kalinga" w:cs="Kalinga"/>
          <w:sz w:val="22"/>
          <w:szCs w:val="22"/>
          <w:lang w:val="es-CO" w:eastAsia="es-CO"/>
        </w:rPr>
        <w:t>SÉPTIMO</w:t>
      </w:r>
      <w:r w:rsidR="00DF2B8D" w:rsidRPr="00344846">
        <w:rPr>
          <w:rFonts w:ascii="Kalinga" w:hAnsi="Kalinga" w:cs="Kalinga"/>
          <w:sz w:val="22"/>
          <w:szCs w:val="22"/>
          <w:lang w:val="es-CO" w:eastAsia="es-CO"/>
        </w:rPr>
        <w:t xml:space="preserve"> COMPONENTE: Rendición de Cuentas.</w:t>
      </w:r>
      <w:bookmarkEnd w:id="74"/>
      <w:bookmarkEnd w:id="75"/>
    </w:p>
    <w:p w:rsidR="00DF2B8D" w:rsidRPr="001C3756" w:rsidRDefault="00DF2B8D" w:rsidP="00DF2B8D">
      <w:pPr>
        <w:rPr>
          <w:lang w:val="es-CO" w:eastAsia="es-CO"/>
        </w:rPr>
      </w:pPr>
    </w:p>
    <w:p w:rsidR="00DF2B8D" w:rsidRPr="0093356F" w:rsidRDefault="00DF2B8D" w:rsidP="00DF2B8D">
      <w:pPr>
        <w:contextualSpacing/>
        <w:rPr>
          <w:rFonts w:cs="Kalinga"/>
          <w:szCs w:val="22"/>
        </w:rPr>
      </w:pPr>
      <w:r w:rsidRPr="0093356F">
        <w:rPr>
          <w:rFonts w:cs="Kalinga"/>
          <w:szCs w:val="22"/>
          <w:lang w:val="es-CO" w:eastAsia="es-CO"/>
        </w:rPr>
        <w:t>La Registraduría Nacional del Estado Civil</w:t>
      </w:r>
      <w:r w:rsidRPr="0093356F">
        <w:rPr>
          <w:rFonts w:cs="Kalinga"/>
          <w:szCs w:val="22"/>
        </w:rPr>
        <w:t xml:space="preserve"> con </w:t>
      </w:r>
      <w:r>
        <w:rPr>
          <w:rFonts w:cs="Kalinga"/>
          <w:szCs w:val="22"/>
        </w:rPr>
        <w:t>el objetivo de c</w:t>
      </w:r>
      <w:r w:rsidRPr="009F565F">
        <w:rPr>
          <w:rFonts w:cs="Kalinga"/>
          <w:szCs w:val="22"/>
        </w:rPr>
        <w:t xml:space="preserve">onsolidar el diálogo directo y continuo y la rendición de cuentas como procesos permanentes entre la </w:t>
      </w:r>
      <w:r>
        <w:rPr>
          <w:rFonts w:cs="Kalinga"/>
          <w:szCs w:val="22"/>
        </w:rPr>
        <w:t>RNEC</w:t>
      </w:r>
      <w:r w:rsidRPr="009F565F">
        <w:rPr>
          <w:rFonts w:cs="Kalinga"/>
          <w:szCs w:val="22"/>
        </w:rPr>
        <w:t xml:space="preserve"> y los colombianos</w:t>
      </w:r>
      <w:r w:rsidRPr="009F565F">
        <w:rPr>
          <w:rFonts w:cs="Kalinga"/>
          <w:szCs w:val="22"/>
          <w:lang w:val="es-CO"/>
        </w:rPr>
        <w:t xml:space="preserve"> de cara al desarrollo de una cultura de participación ciudadana, transparencia y rendición de cuentas institucional y a los colombianos</w:t>
      </w:r>
      <w:r w:rsidRPr="0093356F">
        <w:rPr>
          <w:rFonts w:cs="Kalinga"/>
          <w:szCs w:val="22"/>
        </w:rPr>
        <w:t xml:space="preserve">, formula a continuación la Estrategia de Rendición de Cuentas </w:t>
      </w:r>
      <w:r>
        <w:rPr>
          <w:rFonts w:cs="Kalinga"/>
          <w:szCs w:val="22"/>
        </w:rPr>
        <w:t xml:space="preserve">para </w:t>
      </w:r>
      <w:r w:rsidR="00B42B92">
        <w:rPr>
          <w:rFonts w:cs="Kalinga"/>
          <w:szCs w:val="22"/>
        </w:rPr>
        <w:t>las vigencias</w:t>
      </w:r>
      <w:r>
        <w:rPr>
          <w:rFonts w:cs="Kalinga"/>
          <w:szCs w:val="22"/>
        </w:rPr>
        <w:t xml:space="preserve"> </w:t>
      </w:r>
      <w:r w:rsidR="00B42B92">
        <w:rPr>
          <w:rFonts w:cs="Kalinga"/>
          <w:szCs w:val="22"/>
        </w:rPr>
        <w:t>2018-2019</w:t>
      </w:r>
      <w:r w:rsidRPr="0093356F">
        <w:rPr>
          <w:rFonts w:cs="Kalinga"/>
          <w:szCs w:val="22"/>
        </w:rPr>
        <w:t>.</w:t>
      </w:r>
    </w:p>
    <w:p w:rsidR="00DF2B8D" w:rsidRPr="0093356F" w:rsidRDefault="00DF2B8D" w:rsidP="00DF2B8D">
      <w:pPr>
        <w:contextualSpacing/>
        <w:rPr>
          <w:rFonts w:cs="Kalinga"/>
          <w:szCs w:val="22"/>
        </w:rPr>
      </w:pPr>
    </w:p>
    <w:p w:rsidR="00DF2B8D" w:rsidRPr="0093356F" w:rsidRDefault="00DF2B8D" w:rsidP="00DF2B8D">
      <w:pPr>
        <w:rPr>
          <w:rFonts w:cs="Kalinga"/>
          <w:szCs w:val="22"/>
          <w:lang w:eastAsia="es-CO"/>
        </w:rPr>
      </w:pPr>
      <w:r w:rsidRPr="0093356F">
        <w:rPr>
          <w:rFonts w:cs="Kalinga"/>
          <w:szCs w:val="22"/>
          <w:lang w:eastAsia="es-CO"/>
        </w:rPr>
        <w:t xml:space="preserve">El diseño y formulación de la estrategia del Plan de Atención al Colombiano en su componente de Rendición de Cuentas, se fundamenta en los </w:t>
      </w:r>
      <w:r w:rsidRPr="0093356F">
        <w:rPr>
          <w:rFonts w:cs="Kalinga"/>
          <w:szCs w:val="22"/>
          <w:lang w:val="es-CO" w:eastAsia="es-CO"/>
        </w:rPr>
        <w:t>siguientes lineamientos normativos e instrumentos metodológicos:</w:t>
      </w:r>
    </w:p>
    <w:p w:rsidR="00DF2B8D" w:rsidRDefault="00DF2B8D" w:rsidP="00DF2B8D">
      <w:pPr>
        <w:pStyle w:val="Ttulo4"/>
        <w:numPr>
          <w:ilvl w:val="0"/>
          <w:numId w:val="0"/>
        </w:numPr>
        <w:ind w:left="864" w:hanging="864"/>
        <w:rPr>
          <w:rFonts w:cs="Kalinga"/>
          <w:sz w:val="22"/>
          <w:szCs w:val="22"/>
          <w:lang w:val="es-CO"/>
        </w:rPr>
      </w:pPr>
      <w:r w:rsidRPr="0093356F">
        <w:rPr>
          <w:rFonts w:cs="Kalinga"/>
          <w:sz w:val="22"/>
          <w:szCs w:val="22"/>
          <w:lang w:val="es-CO"/>
        </w:rPr>
        <w:lastRenderedPageBreak/>
        <w:t>Instrumentos normativos:</w:t>
      </w:r>
    </w:p>
    <w:p w:rsidR="00DF2B8D" w:rsidRPr="009F565F" w:rsidRDefault="00DF2B8D" w:rsidP="00DF2B8D">
      <w:pPr>
        <w:rPr>
          <w:lang w:val="es-CO"/>
        </w:rPr>
      </w:pPr>
    </w:p>
    <w:p w:rsidR="00DF2B8D" w:rsidRPr="004621CA" w:rsidRDefault="00DF2B8D" w:rsidP="00792F38">
      <w:pPr>
        <w:numPr>
          <w:ilvl w:val="0"/>
          <w:numId w:val="5"/>
        </w:numPr>
        <w:rPr>
          <w:rFonts w:cs="Kalinga"/>
          <w:szCs w:val="22"/>
          <w:lang w:val="es-CO"/>
        </w:rPr>
      </w:pPr>
      <w:r w:rsidRPr="009F565F">
        <w:rPr>
          <w:rFonts w:cs="Kalinga"/>
          <w:bCs/>
          <w:szCs w:val="22"/>
        </w:rPr>
        <w:t>Ley 489 de 1998, Artículo 33.</w:t>
      </w:r>
      <w:r w:rsidRPr="009F565F">
        <w:rPr>
          <w:rFonts w:cs="Kalinga"/>
          <w:b/>
          <w:bCs/>
          <w:szCs w:val="22"/>
        </w:rPr>
        <w:t xml:space="preserve"> </w:t>
      </w:r>
      <w:r w:rsidRPr="009F565F">
        <w:rPr>
          <w:rFonts w:cs="Kalinga"/>
          <w:bCs/>
          <w:i/>
          <w:szCs w:val="22"/>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rsidR="00DF2B8D" w:rsidRPr="009F565F" w:rsidRDefault="00DF2B8D" w:rsidP="00792F38">
      <w:pPr>
        <w:numPr>
          <w:ilvl w:val="0"/>
          <w:numId w:val="5"/>
        </w:numPr>
        <w:rPr>
          <w:rFonts w:cs="Kalinga"/>
          <w:szCs w:val="22"/>
          <w:lang w:val="es-CO"/>
        </w:rPr>
      </w:pPr>
      <w:r w:rsidRPr="009F565F">
        <w:rPr>
          <w:rFonts w:cs="Kalinga"/>
          <w:szCs w:val="22"/>
        </w:rPr>
        <w:t>Documento CONPES N° 3654 del 12 de abril de 2010. “Política de Rendición de Cuentas a los Ciudadanos”</w:t>
      </w:r>
    </w:p>
    <w:p w:rsidR="00DF2B8D" w:rsidRPr="009F565F" w:rsidRDefault="00DF2B8D" w:rsidP="00792F38">
      <w:pPr>
        <w:numPr>
          <w:ilvl w:val="0"/>
          <w:numId w:val="5"/>
        </w:numPr>
        <w:rPr>
          <w:rFonts w:cs="Kalinga"/>
          <w:szCs w:val="22"/>
          <w:lang w:val="es-CO"/>
        </w:rPr>
      </w:pPr>
      <w:r w:rsidRPr="009F565F">
        <w:rPr>
          <w:rFonts w:cs="Kalinga"/>
          <w:szCs w:val="22"/>
        </w:rPr>
        <w:t>Ley 1474 de 2011. “</w:t>
      </w:r>
      <w:r w:rsidRPr="009F565F">
        <w:rPr>
          <w:rFonts w:cs="Kalinga"/>
          <w:i/>
          <w:szCs w:val="22"/>
        </w:rPr>
        <w:t>Por la cual se dictan normas orientadas a fortalecer los mecanismos de prevención, investigación y sanción de actos de corrupción y la efectividad del control de la gestión pública”.</w:t>
      </w:r>
    </w:p>
    <w:p w:rsidR="00DF2B8D" w:rsidRPr="009F565F" w:rsidRDefault="00DF2B8D" w:rsidP="00792F38">
      <w:pPr>
        <w:numPr>
          <w:ilvl w:val="0"/>
          <w:numId w:val="5"/>
        </w:numPr>
        <w:rPr>
          <w:rFonts w:cs="Kalinga"/>
          <w:szCs w:val="22"/>
          <w:lang w:val="es-CO"/>
        </w:rPr>
      </w:pPr>
      <w:r w:rsidRPr="009F565F">
        <w:rPr>
          <w:rFonts w:cs="Kalinga"/>
          <w:szCs w:val="22"/>
          <w:lang w:val="es-CO"/>
        </w:rPr>
        <w:t>Ley 1712 de 2014, Por medio de la cual se crea la Ley de Transparencia y del Derecho de Acceso a la Información Pública Nacional y se dictan otras disposiciones.</w:t>
      </w:r>
    </w:p>
    <w:p w:rsidR="00DF2B8D" w:rsidRPr="009F565F" w:rsidRDefault="00DF2B8D" w:rsidP="00792F38">
      <w:pPr>
        <w:numPr>
          <w:ilvl w:val="0"/>
          <w:numId w:val="5"/>
        </w:numPr>
        <w:rPr>
          <w:rFonts w:cs="Kalinga"/>
          <w:szCs w:val="22"/>
          <w:lang w:val="es-CO"/>
        </w:rPr>
      </w:pPr>
      <w:r w:rsidRPr="009F565F">
        <w:rPr>
          <w:rFonts w:cs="Kalinga"/>
          <w:szCs w:val="22"/>
          <w:lang w:val="es-CO"/>
        </w:rPr>
        <w:t>Ley 1757 de 2015 “</w:t>
      </w:r>
      <w:r w:rsidRPr="009F565F">
        <w:rPr>
          <w:rFonts w:cs="Kalinga"/>
          <w:i/>
          <w:szCs w:val="22"/>
        </w:rPr>
        <w:t>Por la cual se dictan disposiciones en materia de promoción y protección del derecho a la participación democrática</w:t>
      </w:r>
      <w:r w:rsidRPr="009F565F">
        <w:rPr>
          <w:rFonts w:cs="Kalinga"/>
          <w:szCs w:val="22"/>
        </w:rPr>
        <w:t xml:space="preserve">”. </w:t>
      </w:r>
    </w:p>
    <w:p w:rsidR="00DF2B8D" w:rsidRPr="0093356F" w:rsidRDefault="00DF2B8D" w:rsidP="00DF2B8D">
      <w:pPr>
        <w:pStyle w:val="Ttulo4"/>
        <w:numPr>
          <w:ilvl w:val="0"/>
          <w:numId w:val="0"/>
        </w:numPr>
        <w:ind w:left="864" w:hanging="864"/>
        <w:rPr>
          <w:rFonts w:cs="Kalinga"/>
          <w:sz w:val="22"/>
          <w:szCs w:val="22"/>
          <w:lang w:val="es-CO"/>
        </w:rPr>
      </w:pPr>
      <w:r w:rsidRPr="0093356F">
        <w:rPr>
          <w:rFonts w:cs="Kalinga"/>
          <w:sz w:val="22"/>
          <w:szCs w:val="22"/>
          <w:lang w:val="es-CO"/>
        </w:rPr>
        <w:t xml:space="preserve">Instrumentos Metodológicos: </w:t>
      </w:r>
    </w:p>
    <w:p w:rsidR="00DF2B8D" w:rsidRPr="0093356F" w:rsidRDefault="00DF2B8D" w:rsidP="00792F38">
      <w:pPr>
        <w:numPr>
          <w:ilvl w:val="0"/>
          <w:numId w:val="5"/>
        </w:numPr>
        <w:rPr>
          <w:rFonts w:cs="Kalinga"/>
          <w:szCs w:val="22"/>
          <w:lang w:val="es-CO"/>
        </w:rPr>
      </w:pPr>
      <w:r w:rsidRPr="0093356F">
        <w:rPr>
          <w:rFonts w:cs="Kalinga"/>
          <w:szCs w:val="22"/>
          <w:lang w:val="es-CO"/>
        </w:rPr>
        <w:t xml:space="preserve">Documento </w:t>
      </w:r>
      <w:r w:rsidRPr="0093356F">
        <w:rPr>
          <w:rFonts w:cs="Kalinga"/>
          <w:i/>
          <w:szCs w:val="22"/>
          <w:lang w:val="es-CO"/>
        </w:rPr>
        <w:t>“</w:t>
      </w:r>
      <w:r w:rsidRPr="0093356F">
        <w:rPr>
          <w:rFonts w:cs="Kalinga"/>
          <w:i/>
          <w:szCs w:val="22"/>
        </w:rPr>
        <w:t>Estrategias para la Construcción del Plan Anticorrupción y de Atención al Ciudadano- Versión 2</w:t>
      </w:r>
      <w:r w:rsidRPr="0093356F">
        <w:rPr>
          <w:rFonts w:cs="Kalinga"/>
          <w:szCs w:val="22"/>
        </w:rPr>
        <w:t>”,</w:t>
      </w:r>
      <w:r w:rsidRPr="0093356F">
        <w:rPr>
          <w:rFonts w:cs="Kalinga"/>
          <w:szCs w:val="22"/>
          <w:lang w:val="es-CO"/>
        </w:rPr>
        <w:t xml:space="preserve"> Secretaría de Transparencia Presidencia de la República-</w:t>
      </w:r>
      <w:r w:rsidRPr="0093356F">
        <w:rPr>
          <w:rFonts w:cs="Kalinga"/>
          <w:szCs w:val="22"/>
        </w:rPr>
        <w:t xml:space="preserve"> 2015. </w:t>
      </w:r>
    </w:p>
    <w:p w:rsidR="00DF2B8D" w:rsidRPr="00857075" w:rsidRDefault="00DF2B8D" w:rsidP="00792F38">
      <w:pPr>
        <w:numPr>
          <w:ilvl w:val="0"/>
          <w:numId w:val="5"/>
        </w:numPr>
        <w:rPr>
          <w:rFonts w:cs="Kalinga"/>
          <w:szCs w:val="22"/>
          <w:lang w:val="es-CO"/>
        </w:rPr>
      </w:pPr>
      <w:r w:rsidRPr="0093356F">
        <w:rPr>
          <w:rFonts w:cs="Kalinga"/>
          <w:szCs w:val="22"/>
        </w:rPr>
        <w:t>Documento "</w:t>
      </w:r>
      <w:r w:rsidRPr="0093356F">
        <w:rPr>
          <w:rFonts w:cs="Kalinga"/>
          <w:i/>
          <w:szCs w:val="22"/>
        </w:rPr>
        <w:t>Manual Único de Rendición de Cuentas</w:t>
      </w:r>
      <w:r w:rsidRPr="0093356F">
        <w:rPr>
          <w:rFonts w:cs="Kalinga"/>
          <w:szCs w:val="22"/>
        </w:rPr>
        <w:t xml:space="preserve">", Comité de Apoyo Técnico de la </w:t>
      </w:r>
      <w:r w:rsidRPr="00857075">
        <w:rPr>
          <w:rFonts w:cs="Kalinga"/>
          <w:szCs w:val="22"/>
        </w:rPr>
        <w:t>Política de Rendición de Cuentas - 2014.</w:t>
      </w:r>
    </w:p>
    <w:p w:rsidR="00DF2B8D" w:rsidRPr="003D3CC6" w:rsidRDefault="00DF2B8D" w:rsidP="00792F38">
      <w:pPr>
        <w:numPr>
          <w:ilvl w:val="0"/>
          <w:numId w:val="5"/>
        </w:numPr>
        <w:rPr>
          <w:rFonts w:cs="Kalinga"/>
          <w:szCs w:val="22"/>
          <w:lang w:val="es-CO"/>
        </w:rPr>
      </w:pPr>
      <w:r w:rsidRPr="00857075">
        <w:rPr>
          <w:rFonts w:cs="Kalinga"/>
          <w:szCs w:val="22"/>
        </w:rPr>
        <w:t xml:space="preserve">Procedimiento institucional de rendición de cuentas-Código COPD03. Versión 0. </w:t>
      </w:r>
    </w:p>
    <w:p w:rsidR="003D3CC6" w:rsidRPr="00857075" w:rsidRDefault="003D3CC6" w:rsidP="003D3CC6">
      <w:pPr>
        <w:ind w:left="360"/>
        <w:rPr>
          <w:rFonts w:cs="Kalinga"/>
          <w:szCs w:val="22"/>
          <w:lang w:val="es-CO"/>
        </w:rPr>
      </w:pPr>
    </w:p>
    <w:p w:rsidR="00DF2B8D" w:rsidRPr="00344846" w:rsidRDefault="00DF2B8D" w:rsidP="00F54FD8">
      <w:pPr>
        <w:pStyle w:val="Ttulo3"/>
        <w:numPr>
          <w:ilvl w:val="2"/>
          <w:numId w:val="23"/>
        </w:numPr>
        <w:rPr>
          <w:rFonts w:cs="Kalinga"/>
          <w:bCs w:val="0"/>
          <w:iCs/>
          <w:szCs w:val="22"/>
        </w:rPr>
      </w:pPr>
      <w:bookmarkStart w:id="76" w:name="_Toc447100764"/>
      <w:bookmarkStart w:id="77" w:name="_Toc501007933"/>
      <w:r w:rsidRPr="00344846">
        <w:rPr>
          <w:rFonts w:cs="Kalinga"/>
          <w:bCs w:val="0"/>
          <w:iCs/>
          <w:szCs w:val="22"/>
        </w:rPr>
        <w:t xml:space="preserve">Estrategia de Rendición de Cuentas – </w:t>
      </w:r>
      <w:r w:rsidR="00B42B92">
        <w:rPr>
          <w:rFonts w:cs="Kalinga"/>
          <w:bCs w:val="0"/>
          <w:iCs/>
          <w:szCs w:val="22"/>
        </w:rPr>
        <w:t>vigencias</w:t>
      </w:r>
      <w:r w:rsidRPr="00344846">
        <w:rPr>
          <w:rFonts w:cs="Kalinga"/>
          <w:bCs w:val="0"/>
          <w:iCs/>
          <w:szCs w:val="22"/>
        </w:rPr>
        <w:t xml:space="preserve"> </w:t>
      </w:r>
      <w:r w:rsidR="00B42B92">
        <w:rPr>
          <w:rFonts w:cs="Kalinga"/>
          <w:bCs w:val="0"/>
          <w:iCs/>
          <w:szCs w:val="22"/>
        </w:rPr>
        <w:t>2018-2019</w:t>
      </w:r>
      <w:r w:rsidRPr="00344846">
        <w:rPr>
          <w:rFonts w:cs="Kalinga"/>
          <w:bCs w:val="0"/>
          <w:iCs/>
          <w:szCs w:val="22"/>
        </w:rPr>
        <w:t>.</w:t>
      </w:r>
      <w:bookmarkEnd w:id="76"/>
      <w:bookmarkEnd w:id="77"/>
      <w:r w:rsidRPr="00344846">
        <w:rPr>
          <w:rFonts w:cs="Kalinga"/>
          <w:bCs w:val="0"/>
          <w:iCs/>
          <w:szCs w:val="22"/>
        </w:rPr>
        <w:t xml:space="preserve"> </w:t>
      </w:r>
    </w:p>
    <w:p w:rsidR="00DF2B8D" w:rsidRDefault="00DF2B8D" w:rsidP="00DF2B8D"/>
    <w:p w:rsidR="00DF2B8D" w:rsidRPr="00535D0B" w:rsidRDefault="00DF2B8D" w:rsidP="00DF2B8D">
      <w:r>
        <w:t xml:space="preserve">En el presente acápite se </w:t>
      </w:r>
      <w:r w:rsidRPr="00535D0B">
        <w:t xml:space="preserve">expone la estrategia de rendición de cuentas de la Registraduría Nacional del Estado Civil para </w:t>
      </w:r>
      <w:r w:rsidR="00B42B92">
        <w:t>las vigencias</w:t>
      </w:r>
      <w:r>
        <w:t xml:space="preserve"> </w:t>
      </w:r>
      <w:r w:rsidR="00B42B92">
        <w:t>2018-2019</w:t>
      </w:r>
      <w:r w:rsidRPr="00535D0B">
        <w:t>.</w:t>
      </w:r>
    </w:p>
    <w:p w:rsidR="00DF2B8D" w:rsidRPr="00535D0B" w:rsidRDefault="00DF2B8D" w:rsidP="00DF2B8D"/>
    <w:p w:rsidR="00DF2B8D" w:rsidRDefault="00DF2B8D" w:rsidP="00DF2B8D">
      <w:r w:rsidRPr="00535D0B">
        <w:t>La estrategia de rendición de cuentas que se presenta por medio del presente documento, se orienta hacia el cumplimiento del Conpes 3654 de 2010 y de los lineamientos metodológicos expuestos en el Manual Único de Rendición de Cuentas a la Ciudadanía, elaborado por la secretaría de Transparencia de la Presidencia de la República, el Departamento Nacional de Planeación (DNP) y el Departamento Administrativo de la Función Pública (DAFP).</w:t>
      </w:r>
      <w:r>
        <w:t xml:space="preserve"> Además, se incluyen las recomendaciones dadas por el DAFP en la materia, de acuerdo a la próxima </w:t>
      </w:r>
      <w:r>
        <w:lastRenderedPageBreak/>
        <w:t xml:space="preserve">actualización del Manual Único de Rendición de Cuentas, la cual incorpora el enfoque basado en Derechos Humanos y los Objetivos de Desarrollo Sostenible-ODS.  </w:t>
      </w:r>
    </w:p>
    <w:p w:rsidR="00DF2B8D" w:rsidRDefault="00DF2B8D" w:rsidP="00DF2B8D"/>
    <w:p w:rsidR="00DF2B8D" w:rsidRDefault="00DF2B8D" w:rsidP="00DF2B8D">
      <w:r w:rsidRPr="00CC7AA9">
        <w:rPr>
          <w:lang w:val="es-CO"/>
        </w:rPr>
        <w:t xml:space="preserve">El documento </w:t>
      </w:r>
      <w:r w:rsidRPr="006E0C56">
        <w:rPr>
          <w:lang w:val="es-CO"/>
        </w:rPr>
        <w:t xml:space="preserve">contiene la definición de los subcomponentes de la estrategia de rendición de cuentas; </w:t>
      </w:r>
      <w:r w:rsidRPr="006E0C56">
        <w:t>la definición del objetivo, metas, recursos, cronograma y equipo responsable; la identificación de los actores y temáticas de la rendición de cuentas; la definición de los mec</w:t>
      </w:r>
      <w:r>
        <w:t>anismos, medios y espacios de: a</w:t>
      </w:r>
      <w:r w:rsidRPr="006E0C56">
        <w:t xml:space="preserve">.) Divulgación de información </w:t>
      </w:r>
      <w:r>
        <w:t xml:space="preserve">para la rendición de </w:t>
      </w:r>
      <w:r w:rsidRPr="00DB0312">
        <w:t>cuentas, b.) Consulta a la ciudadanía o grupos de interés; c</w:t>
      </w:r>
      <w:r w:rsidR="00DB0312">
        <w:t>.) Incentivos</w:t>
      </w:r>
      <w:r w:rsidRPr="00DB0312">
        <w:t>;</w:t>
      </w:r>
      <w:r w:rsidRPr="006E0C56">
        <w:t xml:space="preserve"> iv.) Espacios de dialogo, participac</w:t>
      </w:r>
      <w:r>
        <w:t>ión y rendición de cuentas; y, d</w:t>
      </w:r>
      <w:r w:rsidRPr="006E0C56">
        <w:t>.) La definición de la metodología para la evaluación y seguimiento de la estrategia.</w:t>
      </w:r>
    </w:p>
    <w:p w:rsidR="003D3CC6" w:rsidRDefault="003D3CC6" w:rsidP="00DF2B8D">
      <w:pPr>
        <w:rPr>
          <w:lang w:val="es-CO"/>
        </w:rPr>
      </w:pPr>
    </w:p>
    <w:p w:rsidR="00DF2B8D" w:rsidRPr="00682961" w:rsidRDefault="00DF2B8D" w:rsidP="00F54FD8">
      <w:pPr>
        <w:pStyle w:val="Ttulo3"/>
        <w:numPr>
          <w:ilvl w:val="3"/>
          <w:numId w:val="23"/>
        </w:numPr>
        <w:rPr>
          <w:rFonts w:cs="Kalinga"/>
          <w:bCs w:val="0"/>
          <w:iCs/>
          <w:szCs w:val="22"/>
        </w:rPr>
      </w:pPr>
      <w:bookmarkStart w:id="78" w:name="_Toc501007934"/>
      <w:r w:rsidRPr="00682961">
        <w:rPr>
          <w:rFonts w:cs="Kalinga"/>
          <w:bCs w:val="0"/>
          <w:iCs/>
          <w:szCs w:val="22"/>
        </w:rPr>
        <w:t>Subcomponentes de la Estrategia de Rendición de Cuentas.</w:t>
      </w:r>
      <w:bookmarkEnd w:id="78"/>
    </w:p>
    <w:p w:rsidR="00DF2B8D" w:rsidRDefault="00DF2B8D" w:rsidP="00DF2B8D"/>
    <w:p w:rsidR="00DF2B8D" w:rsidRDefault="00DF2B8D" w:rsidP="00DF2B8D">
      <w:r>
        <w:t xml:space="preserve">Ahora bien desde este nuevo enfoque basado </w:t>
      </w:r>
      <w:r w:rsidR="00DB0312">
        <w:t>en derechos</w:t>
      </w:r>
      <w:r>
        <w:t xml:space="preserve"> humanos, la rendición de cuentas incorpora los siguientes tres elementos: </w:t>
      </w:r>
    </w:p>
    <w:p w:rsidR="00DF2B8D" w:rsidRDefault="00DF2B8D" w:rsidP="00DF2B8D"/>
    <w:p w:rsidR="00DF2B8D" w:rsidRDefault="004B5D1A" w:rsidP="00F54FD8">
      <w:pPr>
        <w:pStyle w:val="Prrafodelista"/>
        <w:numPr>
          <w:ilvl w:val="0"/>
          <w:numId w:val="19"/>
        </w:numPr>
      </w:pPr>
      <w:r>
        <w:t>I</w:t>
      </w:r>
      <w:r w:rsidR="00DF2B8D">
        <w:t xml:space="preserve">nformación, como la capacidad de producir y transmitir datos, en lenguaje claro; medir los avances con datos a nivel cuantitativo y cualitativo; cumplir con los lineamientos en materia de transparencia activa y pasiva; promover la transparencia focalizada (para públicos específicos) y la transparencia colaborativa, por último la implementación de acciones de comunicación visual en espacios públicos. </w:t>
      </w:r>
    </w:p>
    <w:p w:rsidR="00DF2B8D" w:rsidRDefault="00DF2B8D" w:rsidP="00DF2B8D">
      <w:pPr>
        <w:pStyle w:val="Prrafodelista"/>
        <w:ind w:left="720"/>
      </w:pPr>
    </w:p>
    <w:p w:rsidR="00DF2B8D" w:rsidRDefault="00DF2B8D" w:rsidP="00F54FD8">
      <w:pPr>
        <w:pStyle w:val="Prrafodelista"/>
        <w:numPr>
          <w:ilvl w:val="0"/>
          <w:numId w:val="19"/>
        </w:numPr>
      </w:pPr>
      <w:r>
        <w:t>Diálogo, el cual comprende la diversificación de lenguajes y canales; la interacción con todos los actores de manera pacífica y la aptitud de contar, consultar, escuchar, proponer y cogestionar.</w:t>
      </w:r>
    </w:p>
    <w:p w:rsidR="00DF2B8D" w:rsidRDefault="00DF2B8D" w:rsidP="00DF2B8D">
      <w:pPr>
        <w:pStyle w:val="Prrafodelista"/>
      </w:pPr>
    </w:p>
    <w:p w:rsidR="00DF2B8D" w:rsidRDefault="00DF2B8D" w:rsidP="00F54FD8">
      <w:pPr>
        <w:pStyle w:val="Prrafodelista"/>
        <w:numPr>
          <w:ilvl w:val="0"/>
          <w:numId w:val="19"/>
        </w:numPr>
      </w:pPr>
      <w:r>
        <w:t xml:space="preserve"> Responsabilidad, el cual integra asumir y cumplir los compromisos; implementar un     sistema de seguimiento y divulgación al cumplimiento de los compromisos; articular la rendición de cuentas social con otros controles; contar con incentivos para la rendición de cuentas y  asumir las consecuencias de los controles, en caso de incumplimiento. </w:t>
      </w:r>
    </w:p>
    <w:p w:rsidR="004B5D1A" w:rsidRDefault="004B5D1A" w:rsidP="004B5D1A">
      <w:pPr>
        <w:pStyle w:val="Prrafodelista"/>
      </w:pPr>
    </w:p>
    <w:p w:rsidR="004B5D1A" w:rsidRDefault="004B5D1A" w:rsidP="004B5D1A"/>
    <w:p w:rsidR="004B5D1A" w:rsidRDefault="004B5D1A" w:rsidP="004B5D1A"/>
    <w:p w:rsidR="004B5D1A" w:rsidRDefault="004B5D1A" w:rsidP="004B5D1A"/>
    <w:p w:rsidR="004B5D1A" w:rsidRDefault="004B5D1A" w:rsidP="004B5D1A"/>
    <w:p w:rsidR="00DF2B8D" w:rsidRPr="00822E53" w:rsidRDefault="004B5D1A" w:rsidP="00DF2B8D">
      <w:pPr>
        <w:rPr>
          <w:lang w:val="es-CO"/>
        </w:rPr>
      </w:pPr>
      <w:r>
        <w:rPr>
          <w:noProof/>
          <w:lang w:val="es-CO" w:eastAsia="es-CO"/>
        </w:rPr>
        <mc:AlternateContent>
          <mc:Choice Requires="wps">
            <w:drawing>
              <wp:anchor distT="0" distB="0" distL="114300" distR="114300" simplePos="0" relativeHeight="251680255" behindDoc="0" locked="0" layoutInCell="1" allowOverlap="1" wp14:anchorId="103EEA65" wp14:editId="58B2DADD">
                <wp:simplePos x="0" y="0"/>
                <wp:positionH relativeFrom="column">
                  <wp:posOffset>822960</wp:posOffset>
                </wp:positionH>
                <wp:positionV relativeFrom="paragraph">
                  <wp:posOffset>3543935</wp:posOffset>
                </wp:positionV>
                <wp:extent cx="4876800" cy="635"/>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a:effectLst/>
                      </wps:spPr>
                      <wps:txbx>
                        <w:txbxContent>
                          <w:p w:rsidR="009A664C" w:rsidRPr="00084742" w:rsidRDefault="009A664C" w:rsidP="004B5D1A">
                            <w:pPr>
                              <w:pStyle w:val="Epgrafe"/>
                              <w:rPr>
                                <w:rFonts w:cs="Kalinga"/>
                                <w:noProof/>
                              </w:rPr>
                            </w:pPr>
                            <w:r>
                              <w:t xml:space="preserve">Ilustración </w:t>
                            </w:r>
                            <w:r>
                              <w:fldChar w:fldCharType="begin"/>
                            </w:r>
                            <w:r>
                              <w:instrText xml:space="preserve"> SEQ Ilustración \* ARABIC </w:instrText>
                            </w:r>
                            <w:r>
                              <w:fldChar w:fldCharType="separate"/>
                            </w:r>
                            <w:r>
                              <w:rPr>
                                <w:noProof/>
                              </w:rPr>
                              <w:t>1</w:t>
                            </w:r>
                            <w:r>
                              <w:fldChar w:fldCharType="end"/>
                            </w:r>
                            <w:r>
                              <w:t>. Componentes de la Rendición de Cuentas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0 Cuadro de texto" o:spid="_x0000_s1026" type="#_x0000_t202" style="position:absolute;left:0;text-align:left;margin-left:64.8pt;margin-top:279.05pt;width:384pt;height:.05pt;z-index:251680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4eNwIAAHQEAAAOAAAAZHJzL2Uyb0RvYy54bWysVMFu2zAMvQ/YPwi6L3ayLQuCOEWWIsOA&#10;oi2QDj0rshwLkEWNUmJnXz9KttOt22nYRaFI6tF8j8zqpmsMOyv0GmzBp5OcM2UllNoeC/7tafdu&#10;wZkPwpbCgFUFvyjPb9Zv36xat1QzqMGUChmBWL9sXcHrENwyy7ysVSP8BJyyFKwAGxHoisesRNES&#10;emOyWZ7PsxawdAhSeU/e2z7I1wm/qpQMD1XlVWCm4PRtIZ2YzkM8s/VKLI8oXK3l8BniH76iEdpS&#10;0SvUrQiCnVD/AdVoieChChMJTQZVpaVKPVA30/xVN/taOJV6IXK8u9Lk/x+svD8/ItNlwWdEjxUN&#10;aTTL2fYkSgRWKhZUFyDS1Dq/pOy9o/zQfYaO5B79npyx+67CJv5SX4zihHi5kkw4TJLzw+LTfJFT&#10;SFJs/v5jxMhenjr04YuChkWj4EgKJmLF+c6HPnVMiZU8GF3utDHxEgNbg+wsSO221kEN4L9lGRtz&#10;LcRXPWDvUWlchiqx276raIXu0A0UHKC8EAMI/Sh5J3eayt4JHx4F0uxQZ7QP4YGOykBbcBgszmrA&#10;H3/zx3ySlKKctTSLBfffTwIVZ+arJbEJMowGjsZhNOyp2QI1PKVNczKZ9ACDGc0KoXmmNdnEKhQS&#10;VlKtgofR3IZ+I2jNpNpsUhKNpxPhzu6djNAjvU/ds0A3iBNn4x7GKRXLVxr1uUkltzkFIjwJGAnt&#10;WSTh44VGO43AsIZxd369p6yXP4v1TwAAAP//AwBQSwMEFAAGAAgAAAAhAAItvUbhAAAACwEAAA8A&#10;AABkcnMvZG93bnJldi54bWxMj8FOwzAQRO9I/IO1SFwQdRrakIY4VVXBAS4VoRdubuzGgXgd2U4b&#10;/p6FCxxn9ml2plxPtmcn7UPnUMB8lgDT2DjVYStg//Z0mwMLUaKSvUMt4EsHWFeXF6UslDvjqz7V&#10;sWUUgqGQAkyMQ8F5aIy2MszcoJFuR+etjCR9y5WXZwq3PU+TJONWdkgfjBz01ujmsx6tgN3ifWdu&#10;xuPjy2Zx55/34zb7aGshrq+mzQOwqKf4B8NPfaoOFXU6uBFVYD3pdJURKmC5zOfAiMhX9+Qcfp0U&#10;eFXy/xuqbwAAAP//AwBQSwECLQAUAAYACAAAACEAtoM4kv4AAADhAQAAEwAAAAAAAAAAAAAAAAAA&#10;AAAAW0NvbnRlbnRfVHlwZXNdLnhtbFBLAQItABQABgAIAAAAIQA4/SH/1gAAAJQBAAALAAAAAAAA&#10;AAAAAAAAAC8BAABfcmVscy8ucmVsc1BLAQItABQABgAIAAAAIQAFme4eNwIAAHQEAAAOAAAAAAAA&#10;AAAAAAAAAC4CAABkcnMvZTJvRG9jLnhtbFBLAQItABQABgAIAAAAIQACLb1G4QAAAAsBAAAPAAAA&#10;AAAAAAAAAAAAAJEEAABkcnMvZG93bnJldi54bWxQSwUGAAAAAAQABADzAAAAnwUAAAAA&#10;" stroked="f">
                <v:textbox style="mso-fit-shape-to-text:t" inset="0,0,0,0">
                  <w:txbxContent>
                    <w:p w:rsidR="009A664C" w:rsidRPr="00084742" w:rsidRDefault="009A664C" w:rsidP="004B5D1A">
                      <w:pPr>
                        <w:pStyle w:val="Epgrafe"/>
                        <w:rPr>
                          <w:rFonts w:cs="Kalinga"/>
                          <w:noProof/>
                        </w:rPr>
                      </w:pPr>
                      <w:r>
                        <w:t xml:space="preserve">Ilustración </w:t>
                      </w:r>
                      <w:r>
                        <w:fldChar w:fldCharType="begin"/>
                      </w:r>
                      <w:r>
                        <w:instrText xml:space="preserve"> SEQ Ilustración \* ARABIC </w:instrText>
                      </w:r>
                      <w:r>
                        <w:fldChar w:fldCharType="separate"/>
                      </w:r>
                      <w:r>
                        <w:rPr>
                          <w:noProof/>
                        </w:rPr>
                        <w:t>1</w:t>
                      </w:r>
                      <w:r>
                        <w:fldChar w:fldCharType="end"/>
                      </w:r>
                      <w:r>
                        <w:t>. Componentes de la Rendición de Cuentas</w:t>
                      </w:r>
                    </w:p>
                  </w:txbxContent>
                </v:textbox>
              </v:shape>
            </w:pict>
          </mc:Fallback>
        </mc:AlternateContent>
      </w:r>
      <w:r w:rsidR="00DF2B8D">
        <w:rPr>
          <w:rFonts w:cs="Kalinga"/>
          <w:noProof/>
          <w:szCs w:val="22"/>
          <w:lang w:val="es-CO" w:eastAsia="es-CO"/>
        </w:rPr>
        <w:drawing>
          <wp:anchor distT="0" distB="0" distL="114300" distR="114300" simplePos="0" relativeHeight="251666432" behindDoc="1" locked="0" layoutInCell="1" allowOverlap="1" wp14:anchorId="608336A3" wp14:editId="24D3E9B4">
            <wp:simplePos x="0" y="0"/>
            <wp:positionH relativeFrom="column">
              <wp:posOffset>822960</wp:posOffset>
            </wp:positionH>
            <wp:positionV relativeFrom="paragraph">
              <wp:posOffset>95885</wp:posOffset>
            </wp:positionV>
            <wp:extent cx="4876800" cy="3390900"/>
            <wp:effectExtent l="0" t="0" r="0" b="0"/>
            <wp:wrapNone/>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rsidR="00DF2B8D" w:rsidRDefault="00DF2B8D" w:rsidP="00DF2B8D"/>
    <w:p w:rsidR="00DF2B8D" w:rsidRDefault="00DF2B8D" w:rsidP="00DF2B8D">
      <w:pPr>
        <w:rPr>
          <w:rFonts w:cs="Kalinga"/>
          <w:szCs w:val="22"/>
          <w:lang w:val="es-CO"/>
        </w:rPr>
      </w:pPr>
      <w:r w:rsidRPr="00357AB3">
        <w:rPr>
          <w:rFonts w:cs="Kalinga"/>
          <w:noProof/>
          <w:szCs w:val="22"/>
          <w:lang w:val="es-CO" w:eastAsia="es-CO"/>
        </w:rPr>
        <mc:AlternateContent>
          <mc:Choice Requires="wps">
            <w:drawing>
              <wp:anchor distT="45720" distB="45720" distL="114300" distR="114300" simplePos="0" relativeHeight="251668480" behindDoc="0" locked="0" layoutInCell="1" allowOverlap="1" wp14:anchorId="70B953BD" wp14:editId="10CE6017">
                <wp:simplePos x="0" y="0"/>
                <wp:positionH relativeFrom="margin">
                  <wp:posOffset>4599940</wp:posOffset>
                </wp:positionH>
                <wp:positionV relativeFrom="paragraph">
                  <wp:posOffset>156845</wp:posOffset>
                </wp:positionV>
                <wp:extent cx="1676400" cy="876300"/>
                <wp:effectExtent l="0" t="0" r="19050" b="19050"/>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763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9A664C" w:rsidRPr="00EA42DA" w:rsidRDefault="009A664C" w:rsidP="00DF2B8D">
                            <w:pPr>
                              <w:jc w:val="center"/>
                              <w:rPr>
                                <w:b/>
                                <w:sz w:val="20"/>
                                <w:lang w:val="es-CO"/>
                              </w:rPr>
                            </w:pPr>
                            <w:r w:rsidRPr="00EA42DA">
                              <w:rPr>
                                <w:b/>
                                <w:sz w:val="20"/>
                                <w:lang w:val="es-CO"/>
                              </w:rPr>
                              <w:t>De calidad, oportuna, objetiva, clara, veraz, completa, reutilizable y procesable.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362.2pt;margin-top:12.35pt;width:132pt;height:6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PgSgIAAMsEAAAOAAAAZHJzL2Uyb0RvYy54bWysVNuO0zAQfUfiHyy/06ShtEvUdLV0ASEt&#10;F7HwAVPbaaJ1PMF2m5SvZ+yk2XKRkBAvlp2Zc+bMLevrvtHsqKyr0RR8Pks5U0agrM2+4F+/vHl2&#10;xZnzYCRoNKrgJ+X49ebpk3XX5irDCrVUlhGJcXnXFrzyvs2TxIlKNeBm2CpDxhJtA56edp9ICx2x&#10;NzrJ0nSZdGhla1Eo5+jr7WDkm8hflkr4j2XplGe64KTNx9PGcxfOZLOGfG+hrWoxyoB/UNFAbSjo&#10;RHULHtjB1r9RNbWw6LD0M4FNgmVZCxVzoGzm6S/Z3FfQqpgLFce1U5nc/6MVH46fLKtlwbOMWmWg&#10;oSZtDyAtMqmYV71HloUyda3Lyfu+JX/fv8Ke2h1Tdu0digfHDG4rMHt1Yy12lQJJMucBmVxABx4X&#10;SHbde5QUDQ4eI1Ff2ibUkKrCiJ3adZpaRDqYCCGXq+UiJZMg29Vq+ZzuIQTkZ3RrnX+rsGHhUnBL&#10;IxDZ4Xjn/OB6dgnBtAlnkPvaSDJD7qHWw51YgznqD5JH8f6k1QD9rEqqHcnKhkqEqVVbbdkRaN5A&#10;CGX8ctSnDXkHWFlrPQHHEv4M1H6o2+QbYCpO8wRM/x5xQsSoaPwEbmqD9k8E8mGKPPifsx9yDo30&#10;/a6PAxM9w5cdyhP10+KwXfQ3oEuF9jtnHW1Wwd23A1jFmX5naCZezheLsIrxsXixyuhhLy27SwsY&#10;QVQF95wN162P6xtyMnhDs1PWsa2PSkbNtDFxMMbtDit5+Y5ej/+gzQ8AAAD//wMAUEsDBBQABgAI&#10;AAAAIQDmEOJR3wAAAAoBAAAPAAAAZHJzL2Rvd25yZXYueG1sTI/BTsMwDIbvSLxDZCRuLF2p1lKa&#10;TjCGkEBCYiDOWWPaQuNUSbqVt8ec4Gj70/9/rtazHcQBfegdKVguEhBIjTM9tQreXu8vChAhajJ6&#10;cIQKvjHAuj49qXRp3JFe8LCLreAQCqVW0MU4llKGpkOrw8KNSHz7cN7qyKNvpfH6yOF2kGmSrKTV&#10;PXFDp0fcdNh87SbLvd1T6z83z7fL6X3by5Eu77aPD0qdn8031yAizvEPhl99VoeanfZuIhPEoCBP&#10;s4xRBWmWg2Dgqih4sWdyleYg60r+f6H+AQAA//8DAFBLAQItABQABgAIAAAAIQC2gziS/gAAAOEB&#10;AAATAAAAAAAAAAAAAAAAAAAAAABbQ29udGVudF9UeXBlc10ueG1sUEsBAi0AFAAGAAgAAAAhADj9&#10;If/WAAAAlAEAAAsAAAAAAAAAAAAAAAAALwEAAF9yZWxzLy5yZWxzUEsBAi0AFAAGAAgAAAAhAHRS&#10;o+BKAgAAywQAAA4AAAAAAAAAAAAAAAAALgIAAGRycy9lMm9Eb2MueG1sUEsBAi0AFAAGAAgAAAAh&#10;AOYQ4lHfAAAACgEAAA8AAAAAAAAAAAAAAAAApAQAAGRycy9kb3ducmV2LnhtbFBLBQYAAAAABAAE&#10;APMAAACwBQAAAAA=&#10;" fillcolor="white [3201]" strokecolor="#f79646 [3209]" strokeweight="2pt">
                <v:textbox>
                  <w:txbxContent>
                    <w:p w:rsidR="009A664C" w:rsidRPr="00EA42DA" w:rsidRDefault="009A664C" w:rsidP="00DF2B8D">
                      <w:pPr>
                        <w:jc w:val="center"/>
                        <w:rPr>
                          <w:b/>
                          <w:sz w:val="20"/>
                          <w:lang w:val="es-CO"/>
                        </w:rPr>
                      </w:pPr>
                      <w:r w:rsidRPr="00EA42DA">
                        <w:rPr>
                          <w:b/>
                          <w:sz w:val="20"/>
                          <w:lang w:val="es-CO"/>
                        </w:rPr>
                        <w:t>De calidad, oportuna, objetiva, clara, veraz, completa, reutilizable y procesable.</w:t>
                      </w:r>
                    </w:p>
                  </w:txbxContent>
                </v:textbox>
                <w10:wrap type="square" anchorx="margin"/>
              </v:shape>
            </w:pict>
          </mc:Fallback>
        </mc:AlternateContent>
      </w:r>
      <w:r w:rsidRPr="00357AB3">
        <w:rPr>
          <w:rFonts w:cs="Kalinga"/>
          <w:noProof/>
          <w:szCs w:val="22"/>
          <w:lang w:val="es-CO" w:eastAsia="es-CO"/>
        </w:rPr>
        <mc:AlternateContent>
          <mc:Choice Requires="wps">
            <w:drawing>
              <wp:anchor distT="45720" distB="45720" distL="114300" distR="114300" simplePos="0" relativeHeight="251667456" behindDoc="0" locked="0" layoutInCell="1" allowOverlap="1" wp14:anchorId="58491185" wp14:editId="0631F9E1">
                <wp:simplePos x="0" y="0"/>
                <wp:positionH relativeFrom="column">
                  <wp:posOffset>375285</wp:posOffset>
                </wp:positionH>
                <wp:positionV relativeFrom="paragraph">
                  <wp:posOffset>469900</wp:posOffset>
                </wp:positionV>
                <wp:extent cx="1514475" cy="933450"/>
                <wp:effectExtent l="0" t="0" r="28575" b="19050"/>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9334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9A664C" w:rsidRPr="00EA42DA" w:rsidRDefault="009A664C" w:rsidP="00DF2B8D">
                            <w:pPr>
                              <w:jc w:val="center"/>
                              <w:rPr>
                                <w:b/>
                                <w:sz w:val="20"/>
                                <w:lang w:val="es-CO"/>
                              </w:rPr>
                            </w:pPr>
                            <w:r w:rsidRPr="00EA42DA">
                              <w:rPr>
                                <w:b/>
                                <w:sz w:val="20"/>
                                <w:lang w:val="es-CO"/>
                              </w:rPr>
                              <w:t>Asumir, cumplir y realizar seguimiento a los compromisos, incentivos.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55pt;margin-top:37pt;width:119.25pt;height:7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g9TQIAAMsEAAAOAAAAZHJzL2Uyb0RvYy54bWysVNuO0zAQfUfiHyy/s2nTdpeNmq6WLiCk&#10;5SIWPmBqO020jifYbpPu1zO221AuEhLixbIzc86cuWV5M7Sa7ZV1DZqSTy8mnCkjUDZmW/KvX968&#10;eMmZ82AkaDSq5Afl+M3q+bNl3xUqxxq1VJYRiXFF35W89r4rssyJWrXgLrBThowV2hY8Pe02kxZ6&#10;Ym91lk8ml1mPVnYWhXKOvt4lI19F/qpSwn+sKqc80yUnbT6eNp6bcGarJRRbC13diKMM+AcVLTSG&#10;go5Ud+CB7WzzG1XbCIsOK38hsM2wqhqhYg6UzXTySzYPNXQq5kLFcd1YJvf/aMWH/SfLGlnyfDbl&#10;zEBLTVrvQFpkUjGvBo8sD2XqO1eQ90NH/n54hQO1O6bsunsUj44ZXNdgturWWuxrBZJkTgMyO4Mm&#10;HhdINv17lBQNdh4j0VDZNtSQqsKIndp1GFtEOpgIIRfT+fxqwZkg2/VsNl/EHmZQnNCddf6twpaF&#10;S8ktjUBkh/2980ENFCeXEEybcAa5r42M0+Ch0elOrsEc9QfJR/H+oFWCflYV1Y5k5akSYWrVWlu2&#10;B5o3EEIZfxlLEJjIO8CqRusReCzhz0DtU91G3wBTcZpH4OTvEUdEjIrGj+C2MWj/RCAfx8jJ/5R9&#10;yjk00g+bIQ3MaSo2KA/UT4tpu+hvQJca7RNnPW1Wyd23HVjFmX5naCauqYNhFeNjvrjK6WHPLZtz&#10;CxhBVCX3nKXr2sf1DTkZvKXZqZrY1qAtKTlqpo2J3T5ud1jJ83f0+vEPWn0HAAD//wMAUEsDBBQA&#10;BgAIAAAAIQBGkU1p3wAAAAkBAAAPAAAAZHJzL2Rvd25yZXYueG1sTI/BTsMwEETvSPyDtUjcqJMA&#10;LQ1xKihFSCAhURBnN17iQLyObKcNf89ygtuuZjTzplpNrhd7DLHzpCCfZSCQGm86ahW8vd6fXYGI&#10;SZPRvSdU8I0RVvXxUaVL4w/0gvttagWHUCy1ApvSUEoZG4tOx5kfkFj78MHpxG9opQn6wOGul0WW&#10;zaXTHXGD1QOuLTZf29Fxr31qw+f6+TYf3zedHOj8bvP4oNTpyXRzDSLhlP7M8IvP6FAz086PZKLo&#10;FVwuc3YqWFzwJNaL5WIOYsdHkWcg60r+X1D/AAAA//8DAFBLAQItABQABgAIAAAAIQC2gziS/gAA&#10;AOEBAAATAAAAAAAAAAAAAAAAAAAAAABbQ29udGVudF9UeXBlc10ueG1sUEsBAi0AFAAGAAgAAAAh&#10;ADj9If/WAAAAlAEAAAsAAAAAAAAAAAAAAAAALwEAAF9yZWxzLy5yZWxzUEsBAi0AFAAGAAgAAAAh&#10;ALGBCD1NAgAAywQAAA4AAAAAAAAAAAAAAAAALgIAAGRycy9lMm9Eb2MueG1sUEsBAi0AFAAGAAgA&#10;AAAhAEaRTWnfAAAACQEAAA8AAAAAAAAAAAAAAAAApwQAAGRycy9kb3ducmV2LnhtbFBLBQYAAAAA&#10;BAAEAPMAAACzBQAAAAA=&#10;" fillcolor="white [3201]" strokecolor="#f79646 [3209]" strokeweight="2pt">
                <v:textbox>
                  <w:txbxContent>
                    <w:p w:rsidR="009A664C" w:rsidRPr="00EA42DA" w:rsidRDefault="009A664C" w:rsidP="00DF2B8D">
                      <w:pPr>
                        <w:jc w:val="center"/>
                        <w:rPr>
                          <w:b/>
                          <w:sz w:val="20"/>
                          <w:lang w:val="es-CO"/>
                        </w:rPr>
                      </w:pPr>
                      <w:r w:rsidRPr="00EA42DA">
                        <w:rPr>
                          <w:b/>
                          <w:sz w:val="20"/>
                          <w:lang w:val="es-CO"/>
                        </w:rPr>
                        <w:t>Asumir, cumplir y realizar seguimiento a los compromisos, incentivos.</w:t>
                      </w:r>
                    </w:p>
                  </w:txbxContent>
                </v:textbox>
                <w10:wrap type="square"/>
              </v:shape>
            </w:pict>
          </mc:Fallback>
        </mc:AlternateContent>
      </w:r>
      <w:r>
        <w:rPr>
          <w:rFonts w:cs="Kalinga"/>
          <w:szCs w:val="22"/>
          <w:lang w:val="es-CO"/>
        </w:rPr>
        <w:t xml:space="preserve">  </w:t>
      </w: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B95582" w:rsidP="00DF2B8D">
      <w:pPr>
        <w:rPr>
          <w:rFonts w:cs="Kalinga"/>
          <w:szCs w:val="22"/>
          <w:lang w:val="es-CO"/>
        </w:rPr>
      </w:pPr>
      <w:r w:rsidRPr="00357AB3">
        <w:rPr>
          <w:rFonts w:cs="Kalinga"/>
          <w:noProof/>
          <w:szCs w:val="22"/>
          <w:lang w:val="es-CO" w:eastAsia="es-CO"/>
        </w:rPr>
        <mc:AlternateContent>
          <mc:Choice Requires="wps">
            <w:drawing>
              <wp:anchor distT="45720" distB="45720" distL="114300" distR="114300" simplePos="0" relativeHeight="251669504" behindDoc="0" locked="0" layoutInCell="1" allowOverlap="1" wp14:anchorId="464BE90E" wp14:editId="6938A064">
                <wp:simplePos x="0" y="0"/>
                <wp:positionH relativeFrom="column">
                  <wp:posOffset>4051935</wp:posOffset>
                </wp:positionH>
                <wp:positionV relativeFrom="paragraph">
                  <wp:posOffset>87630</wp:posOffset>
                </wp:positionV>
                <wp:extent cx="2228850" cy="476250"/>
                <wp:effectExtent l="0" t="0" r="19050" b="1905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762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9A664C" w:rsidRPr="00F463DF" w:rsidRDefault="009A664C" w:rsidP="00DF2B8D">
                            <w:pPr>
                              <w:jc w:val="center"/>
                              <w:rPr>
                                <w:b/>
                                <w:sz w:val="20"/>
                                <w:lang w:val="es-CO"/>
                              </w:rPr>
                            </w:pPr>
                            <w:r w:rsidRPr="00F463DF">
                              <w:rPr>
                                <w:b/>
                                <w:sz w:val="20"/>
                                <w:lang w:val="es-CO"/>
                              </w:rPr>
                              <w:t>Permanente, continuo, directo, bidireccional e interactivo</w:t>
                            </w:r>
                            <w:r>
                              <w:rPr>
                                <w:b/>
                                <w:sz w:val="20"/>
                                <w:lang w:val="es-C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9.05pt;margin-top:6.9pt;width:175.5pt;height: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VBSwIAAMsEAAAOAAAAZHJzL2Uyb0RvYy54bWysVNuO0zAQfUfiHyy/07TZ7m6Jmq6WLiCk&#10;5SIWPmDqSxOt4wm226T79YydNpSLhIR4sezMnDNnblne9I1he+V8jbbks8mUM2UFytpuS/71y5sX&#10;C858ACvBoFUlPyjPb1bPny27tlA5VmikcoxIrC+6tuRVCG2RZV5UqgE/wVZZMmp0DQR6um0mHXTE&#10;3pgsn06vsg6dbB0K5T19vRuMfJX4tVYifNTaq8BMyUlbSKdL5yae2WoJxdZBW9XiKAP+QUUDtaWg&#10;I9UdBGA7V/9G1dTCoUcdJgKbDLWuhUo5UDaz6S/ZPFTQqpQLFce3Y5n8/6MVH/afHKtlyfMLqo+F&#10;hpq03oF0yKRiQfUBWR7L1LW+IO+HlvxD/wp7andK2bf3KB49s7iuwG7VrXPYVQokyZxFZHYGHXh8&#10;JNl071FSNNgFTES9dk2sIVWFETvJOYwtIh1M0Mc8zxeLSzIJss2vr3K6xxBQnNCt8+GtwobFS8kd&#10;jUBih/29D4PrySUGMzaeUe5rK8kMRYDaDHdijeakP0o+ig8HowboZ6WpdlHWUIk4tWptHNsDzRsI&#10;oWy4OuozlrwjTNfGjMBjCX8GmjDUbfSNMJWmeQRO/x5xRKSoaMMIbmqL7k8E8nGMPPifsh9yjo0M&#10;/aZPA3NxmooNygP10+GwXfQ3oEuF7omzjjar5P7bDpzizLyzNBMvZ/N5XMX0mF9e5/Rw55bNuQWs&#10;IKqSB86G6zqk9Y05Wbyl2dF1amvUNig5aqaNSYNx3O64kufv5PXjH7T6DgAA//8DAFBLAwQUAAYA&#10;CAAAACEA1zzp294AAAAJAQAADwAAAGRycy9kb3ducmV2LnhtbEyPwU7DMBBE70j8g7VI3KgTIlVu&#10;iFNBKUICqRIFcXbjJQ7E6yh22vD3LCc47s5o5k21nn0vjjjGLpCGfJGBQGqC7ajV8Pb6cKVAxGTI&#10;mj4QavjGCOv6/KwypQ0nesHjPrWCQyiWRoNLaSiljI1Db+IiDEisfYTRm8Tn2Eo7mhOH+15eZ9lS&#10;etMRNzgz4MZh87WfPPe653b83Ozu8ul928mBivvt06PWlxfz7Q2IhHP6M8MvPqNDzUyHMJGNotew&#10;LFTOVhYKnsCGlVrx46BBKQWyruT/BfUPAAAA//8DAFBLAQItABQABgAIAAAAIQC2gziS/gAAAOEB&#10;AAATAAAAAAAAAAAAAAAAAAAAAABbQ29udGVudF9UeXBlc10ueG1sUEsBAi0AFAAGAAgAAAAhADj9&#10;If/WAAAAlAEAAAsAAAAAAAAAAAAAAAAALwEAAF9yZWxzLy5yZWxzUEsBAi0AFAAGAAgAAAAhABFn&#10;NUFLAgAAywQAAA4AAAAAAAAAAAAAAAAALgIAAGRycy9lMm9Eb2MueG1sUEsBAi0AFAAGAAgAAAAh&#10;ANc86dveAAAACQEAAA8AAAAAAAAAAAAAAAAApQQAAGRycy9kb3ducmV2LnhtbFBLBQYAAAAABAAE&#10;APMAAACwBQAAAAA=&#10;" fillcolor="white [3201]" strokecolor="#f79646 [3209]" strokeweight="2pt">
                <v:textbox>
                  <w:txbxContent>
                    <w:p w:rsidR="009A664C" w:rsidRPr="00F463DF" w:rsidRDefault="009A664C" w:rsidP="00DF2B8D">
                      <w:pPr>
                        <w:jc w:val="center"/>
                        <w:rPr>
                          <w:b/>
                          <w:sz w:val="20"/>
                          <w:lang w:val="es-CO"/>
                        </w:rPr>
                      </w:pPr>
                      <w:r w:rsidRPr="00F463DF">
                        <w:rPr>
                          <w:b/>
                          <w:sz w:val="20"/>
                          <w:lang w:val="es-CO"/>
                        </w:rPr>
                        <w:t>Permanente, continuo, directo, bidireccional e interactivo</w:t>
                      </w:r>
                      <w:r>
                        <w:rPr>
                          <w:b/>
                          <w:sz w:val="20"/>
                          <w:lang w:val="es-CO"/>
                        </w:rPr>
                        <w:t>.</w:t>
                      </w:r>
                    </w:p>
                  </w:txbxContent>
                </v:textbox>
                <w10:wrap type="square"/>
              </v:shape>
            </w:pict>
          </mc:Fallback>
        </mc:AlternateContent>
      </w: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3D3CC6" w:rsidRDefault="003D3CC6" w:rsidP="00DF2B8D">
      <w:pPr>
        <w:rPr>
          <w:rFonts w:cs="Kalinga"/>
          <w:szCs w:val="22"/>
          <w:lang w:val="es-CO"/>
        </w:rPr>
      </w:pPr>
    </w:p>
    <w:p w:rsidR="00DF2B8D" w:rsidRPr="00344846" w:rsidRDefault="00DF2B8D" w:rsidP="00F54FD8">
      <w:pPr>
        <w:pStyle w:val="Ttulo3"/>
        <w:numPr>
          <w:ilvl w:val="3"/>
          <w:numId w:val="23"/>
        </w:numPr>
      </w:pPr>
      <w:bookmarkStart w:id="79" w:name="_Toc470251662"/>
      <w:bookmarkStart w:id="80" w:name="_Toc501007935"/>
      <w:r w:rsidRPr="00344846">
        <w:t xml:space="preserve">Objetivos de la rendición de cuentas de la RNEC - </w:t>
      </w:r>
      <w:r w:rsidR="00B42B92">
        <w:t>vigencias</w:t>
      </w:r>
      <w:r w:rsidRPr="00344846">
        <w:t xml:space="preserve"> </w:t>
      </w:r>
      <w:bookmarkEnd w:id="79"/>
      <w:r w:rsidR="00B42B92">
        <w:t>2018-2019</w:t>
      </w:r>
      <w:bookmarkEnd w:id="80"/>
    </w:p>
    <w:p w:rsidR="00DF2B8D" w:rsidRDefault="00DF2B8D" w:rsidP="00DF2B8D">
      <w:pPr>
        <w:rPr>
          <w:rFonts w:ascii="Arial" w:hAnsi="Arial" w:cs="Arial"/>
          <w:sz w:val="24"/>
        </w:rPr>
      </w:pPr>
    </w:p>
    <w:p w:rsidR="00DF2B8D" w:rsidRDefault="00DF2B8D" w:rsidP="00DF2B8D">
      <w:pPr>
        <w:rPr>
          <w:rFonts w:cs="Arial"/>
        </w:rPr>
      </w:pPr>
      <w:r>
        <w:rPr>
          <w:rFonts w:cs="Arial"/>
        </w:rPr>
        <w:t xml:space="preserve">De conformidad con </w:t>
      </w:r>
      <w:r w:rsidRPr="0018440B">
        <w:rPr>
          <w:rFonts w:cs="Arial"/>
        </w:rPr>
        <w:t>el primer objetivo estratégico de la Registraduría para el periodo 2015-2019</w:t>
      </w:r>
      <w:r>
        <w:rPr>
          <w:rFonts w:cs="Arial"/>
        </w:rPr>
        <w:t xml:space="preserve"> y con fundamento en la Política Nacional de Rendición de Cuentas - </w:t>
      </w:r>
      <w:r w:rsidRPr="004B5D1A">
        <w:rPr>
          <w:rFonts w:cs="Arial"/>
        </w:rPr>
        <w:t>Documento CONPES 3654 de 2010</w:t>
      </w:r>
      <w:r>
        <w:rPr>
          <w:rFonts w:cs="Arial"/>
        </w:rPr>
        <w:t>, l</w:t>
      </w:r>
      <w:r w:rsidRPr="00702F3C">
        <w:rPr>
          <w:rFonts w:cs="Arial"/>
        </w:rPr>
        <w:t xml:space="preserve">a Registraduría Nacional del Estado Civil </w:t>
      </w:r>
      <w:r>
        <w:rPr>
          <w:rFonts w:cs="Arial"/>
        </w:rPr>
        <w:t xml:space="preserve">plantea los siguientes objetivos para su </w:t>
      </w:r>
      <w:r w:rsidRPr="00702F3C">
        <w:rPr>
          <w:rFonts w:cs="Arial"/>
        </w:rPr>
        <w:t xml:space="preserve">Estrategia de Rendición de </w:t>
      </w:r>
      <w:r>
        <w:rPr>
          <w:rFonts w:cs="Arial"/>
        </w:rPr>
        <w:t>Cuentas</w:t>
      </w:r>
      <w:r w:rsidRPr="00702F3C">
        <w:rPr>
          <w:rFonts w:cs="Arial"/>
        </w:rPr>
        <w:t xml:space="preserve"> </w:t>
      </w:r>
      <w:r>
        <w:rPr>
          <w:rFonts w:cs="Arial"/>
        </w:rPr>
        <w:t xml:space="preserve">- </w:t>
      </w:r>
      <w:r w:rsidR="00B42B92">
        <w:rPr>
          <w:rFonts w:cs="Arial"/>
        </w:rPr>
        <w:t>vigencias</w:t>
      </w:r>
      <w:r w:rsidRPr="00702F3C">
        <w:rPr>
          <w:rFonts w:cs="Arial"/>
        </w:rPr>
        <w:t xml:space="preserve"> </w:t>
      </w:r>
      <w:r w:rsidR="00B42B92">
        <w:rPr>
          <w:rFonts w:cs="Arial"/>
        </w:rPr>
        <w:t>2018-2019</w:t>
      </w:r>
      <w:r w:rsidR="004B5D1A">
        <w:rPr>
          <w:rStyle w:val="Refdenotaalpie"/>
          <w:rFonts w:cs="Arial"/>
        </w:rPr>
        <w:footnoteReference w:id="5"/>
      </w:r>
      <w:r>
        <w:rPr>
          <w:rFonts w:cs="Arial"/>
        </w:rPr>
        <w:t>:</w:t>
      </w:r>
    </w:p>
    <w:p w:rsidR="00DF2B8D" w:rsidRDefault="00DF2B8D" w:rsidP="00DF2B8D">
      <w:pPr>
        <w:rPr>
          <w:rFonts w:cs="Arial"/>
        </w:rPr>
      </w:pPr>
    </w:p>
    <w:p w:rsidR="004B5D1A" w:rsidRDefault="004B5D1A" w:rsidP="00DF2B8D">
      <w:pPr>
        <w:rPr>
          <w:rFonts w:cs="Arial"/>
        </w:rPr>
      </w:pPr>
    </w:p>
    <w:p w:rsidR="00DF2B8D" w:rsidRDefault="00DF2B8D" w:rsidP="00DF2B8D">
      <w:pPr>
        <w:rPr>
          <w:rFonts w:cs="Arial"/>
        </w:rPr>
      </w:pPr>
      <w:r>
        <w:rPr>
          <w:rFonts w:cs="Arial"/>
          <w:noProof/>
          <w:lang w:val="es-CO" w:eastAsia="es-CO"/>
        </w:rPr>
        <w:lastRenderedPageBreak/>
        <w:drawing>
          <wp:inline distT="0" distB="0" distL="0" distR="0" wp14:anchorId="1168111F" wp14:editId="60657E18">
            <wp:extent cx="6219825" cy="4295775"/>
            <wp:effectExtent l="0" t="0" r="28575"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F2B8D" w:rsidRDefault="00DF2B8D" w:rsidP="00BB5C6C">
      <w:pPr>
        <w:rPr>
          <w:b/>
        </w:rPr>
      </w:pPr>
      <w:bookmarkStart w:id="81" w:name="_Toc499654853"/>
      <w:bookmarkStart w:id="82" w:name="_Toc500753865"/>
      <w:bookmarkStart w:id="83" w:name="_Toc500754023"/>
      <w:bookmarkStart w:id="84" w:name="_Toc500754141"/>
      <w:bookmarkStart w:id="85" w:name="_Toc500755698"/>
      <w:bookmarkStart w:id="86" w:name="_Toc500763811"/>
      <w:r w:rsidRPr="00BB5C6C">
        <w:rPr>
          <w:b/>
        </w:rPr>
        <w:t>Objetivo Estratégico</w:t>
      </w:r>
      <w:bookmarkEnd w:id="81"/>
      <w:bookmarkEnd w:id="82"/>
      <w:bookmarkEnd w:id="83"/>
      <w:bookmarkEnd w:id="84"/>
      <w:bookmarkEnd w:id="85"/>
      <w:bookmarkEnd w:id="86"/>
    </w:p>
    <w:p w:rsidR="00BB5C6C" w:rsidRPr="00BB5C6C" w:rsidRDefault="00BB5C6C" w:rsidP="00BB5C6C">
      <w:pPr>
        <w:rPr>
          <w:b/>
        </w:rPr>
      </w:pPr>
    </w:p>
    <w:p w:rsidR="00DF2B8D" w:rsidRDefault="00DF2B8D" w:rsidP="00DF2B8D">
      <w:pPr>
        <w:rPr>
          <w:noProof/>
          <w:lang w:val="es-CO"/>
        </w:rPr>
      </w:pPr>
      <w:r w:rsidRPr="006C6B7A">
        <w:t>Mejorar el índice de</w:t>
      </w:r>
      <w:r>
        <w:t xml:space="preserve"> trasparencia, confiabilidad y la a</w:t>
      </w:r>
      <w:r w:rsidRPr="006C6B7A">
        <w:t>lta calidad en la prestación efectiva del servicio y en la entrega de los productos a todos los colombianos y a todas las empresas públicas y privadas que así lo requieran dentro y fuera del territorio nacional</w:t>
      </w:r>
      <w:r>
        <w:t xml:space="preserve">. </w:t>
      </w:r>
      <w:r w:rsidRPr="0018440B">
        <w:rPr>
          <w:noProof/>
          <w:lang w:val="es-CO"/>
        </w:rPr>
        <w:t>(Plan Estrategico RNEC, 2015-2019)</w:t>
      </w:r>
    </w:p>
    <w:p w:rsidR="00BB5C6C" w:rsidRPr="00702F3C" w:rsidRDefault="00BB5C6C" w:rsidP="00DF2B8D">
      <w:pPr>
        <w:rPr>
          <w:rFonts w:cs="Arial"/>
        </w:rPr>
      </w:pPr>
    </w:p>
    <w:p w:rsidR="00DF2B8D" w:rsidRDefault="00DF2B8D" w:rsidP="00BB5C6C">
      <w:pPr>
        <w:rPr>
          <w:b/>
        </w:rPr>
      </w:pPr>
      <w:bookmarkStart w:id="87" w:name="_Toc499654854"/>
      <w:bookmarkStart w:id="88" w:name="_Toc500753866"/>
      <w:bookmarkStart w:id="89" w:name="_Toc500754024"/>
      <w:bookmarkStart w:id="90" w:name="_Toc500754142"/>
      <w:bookmarkStart w:id="91" w:name="_Toc500755699"/>
      <w:bookmarkStart w:id="92" w:name="_Toc500763812"/>
      <w:r w:rsidRPr="00BB5C6C">
        <w:rPr>
          <w:b/>
          <w:lang w:val="es-CO"/>
        </w:rPr>
        <w:t xml:space="preserve">Objetivo </w:t>
      </w:r>
      <w:r w:rsidRPr="00BB5C6C">
        <w:rPr>
          <w:b/>
        </w:rPr>
        <w:t>General</w:t>
      </w:r>
      <w:bookmarkEnd w:id="87"/>
      <w:bookmarkEnd w:id="88"/>
      <w:bookmarkEnd w:id="89"/>
      <w:bookmarkEnd w:id="90"/>
      <w:bookmarkEnd w:id="91"/>
      <w:bookmarkEnd w:id="92"/>
    </w:p>
    <w:p w:rsidR="00BB5C6C" w:rsidRPr="00BB5C6C" w:rsidRDefault="00BB5C6C" w:rsidP="00BB5C6C">
      <w:pPr>
        <w:rPr>
          <w:b/>
          <w:lang w:val="es-CO"/>
        </w:rPr>
      </w:pPr>
    </w:p>
    <w:p w:rsidR="00DF2B8D" w:rsidRDefault="00DF2B8D" w:rsidP="00DF2B8D">
      <w:pPr>
        <w:rPr>
          <w:lang w:val="es-CO"/>
        </w:rPr>
      </w:pPr>
      <w:r>
        <w:t xml:space="preserve">Consolidar el </w:t>
      </w:r>
      <w:r w:rsidRPr="00383E0C">
        <w:t xml:space="preserve">diálogo directo y continuo </w:t>
      </w:r>
      <w:r>
        <w:t>y la rendición de cuentas como procesos permanentes entre la Registraduría Nacional del Estado Civil y los colombianos</w:t>
      </w:r>
      <w:r w:rsidRPr="00DB56DF">
        <w:rPr>
          <w:lang w:val="es-CO"/>
        </w:rPr>
        <w:t xml:space="preserve"> </w:t>
      </w:r>
      <w:r>
        <w:rPr>
          <w:lang w:val="es-CO"/>
        </w:rPr>
        <w:t>de cara al desarrollo de una cul</w:t>
      </w:r>
      <w:r w:rsidR="003D3CC6">
        <w:rPr>
          <w:lang w:val="es-CO"/>
        </w:rPr>
        <w:t>tura de participación ciudadana.</w:t>
      </w:r>
    </w:p>
    <w:p w:rsidR="003D3CC6" w:rsidRDefault="003D3CC6" w:rsidP="00DF2B8D">
      <w:pPr>
        <w:rPr>
          <w:rFonts w:cs="Arial"/>
        </w:rPr>
      </w:pPr>
    </w:p>
    <w:p w:rsidR="00BB5C6C" w:rsidRDefault="00BB5C6C" w:rsidP="00DF2B8D">
      <w:pPr>
        <w:rPr>
          <w:rFonts w:cs="Arial"/>
        </w:rPr>
      </w:pPr>
    </w:p>
    <w:p w:rsidR="00BB5C6C" w:rsidRDefault="00BB5C6C" w:rsidP="00DF2B8D">
      <w:pPr>
        <w:rPr>
          <w:rFonts w:cs="Arial"/>
        </w:rPr>
      </w:pPr>
    </w:p>
    <w:p w:rsidR="00DF2B8D" w:rsidRPr="00BB5C6C" w:rsidRDefault="00DF2B8D" w:rsidP="00BB5C6C">
      <w:pPr>
        <w:rPr>
          <w:b/>
          <w:lang w:val="es-CO"/>
        </w:rPr>
      </w:pPr>
      <w:bookmarkStart w:id="93" w:name="_Toc464724363"/>
      <w:bookmarkStart w:id="94" w:name="_Toc470251665"/>
      <w:bookmarkStart w:id="95" w:name="_Toc499654855"/>
      <w:bookmarkStart w:id="96" w:name="_Toc500753867"/>
      <w:bookmarkStart w:id="97" w:name="_Toc500754025"/>
      <w:bookmarkStart w:id="98" w:name="_Toc500754143"/>
      <w:bookmarkStart w:id="99" w:name="_Toc500755700"/>
      <w:bookmarkStart w:id="100" w:name="_Toc500763813"/>
      <w:r w:rsidRPr="00BB5C6C">
        <w:rPr>
          <w:b/>
          <w:lang w:val="es-CO"/>
        </w:rPr>
        <w:lastRenderedPageBreak/>
        <w:t xml:space="preserve">Objetivos </w:t>
      </w:r>
      <w:r w:rsidRPr="00BB5C6C">
        <w:rPr>
          <w:b/>
        </w:rPr>
        <w:t>Específico</w:t>
      </w:r>
      <w:bookmarkEnd w:id="93"/>
      <w:bookmarkEnd w:id="94"/>
      <w:r w:rsidRPr="00BB5C6C">
        <w:rPr>
          <w:b/>
        </w:rPr>
        <w:t>s</w:t>
      </w:r>
      <w:bookmarkEnd w:id="95"/>
      <w:bookmarkEnd w:id="96"/>
      <w:bookmarkEnd w:id="97"/>
      <w:bookmarkEnd w:id="98"/>
      <w:bookmarkEnd w:id="99"/>
      <w:bookmarkEnd w:id="100"/>
    </w:p>
    <w:p w:rsidR="00DF2B8D" w:rsidRDefault="00DF2B8D" w:rsidP="00DF2B8D">
      <w:pPr>
        <w:rPr>
          <w:lang w:val="es-CO"/>
        </w:rPr>
      </w:pPr>
    </w:p>
    <w:p w:rsidR="00DF2B8D" w:rsidRPr="00383E0C" w:rsidRDefault="00DF2B8D" w:rsidP="00DF2B8D">
      <w:pPr>
        <w:rPr>
          <w:lang w:val="es-CO"/>
        </w:rPr>
      </w:pPr>
      <w:r w:rsidRPr="00383E0C">
        <w:rPr>
          <w:lang w:val="es-CO"/>
        </w:rPr>
        <w:t>L</w:t>
      </w:r>
      <w:r>
        <w:rPr>
          <w:lang w:val="es-CO"/>
        </w:rPr>
        <w:t xml:space="preserve">os objetivos </w:t>
      </w:r>
      <w:r w:rsidRPr="0018440B">
        <w:rPr>
          <w:lang w:val="es-CO"/>
        </w:rPr>
        <w:t xml:space="preserve">de </w:t>
      </w:r>
      <w:r>
        <w:rPr>
          <w:lang w:val="es-CO"/>
        </w:rPr>
        <w:t xml:space="preserve">los componentes conformantes de </w:t>
      </w:r>
      <w:r w:rsidRPr="0018440B">
        <w:rPr>
          <w:lang w:val="es-CO"/>
        </w:rPr>
        <w:t xml:space="preserve">la </w:t>
      </w:r>
      <w:r w:rsidRPr="0018440B">
        <w:t xml:space="preserve">Estrategia de Rendición de </w:t>
      </w:r>
      <w:r>
        <w:t>Cuentas</w:t>
      </w:r>
      <w:r w:rsidRPr="0018440B">
        <w:t xml:space="preserve"> de la RNEC</w:t>
      </w:r>
      <w:r>
        <w:rPr>
          <w:lang w:val="es-CO"/>
        </w:rPr>
        <w:t>, son los siguientes</w:t>
      </w:r>
      <w:r>
        <w:t xml:space="preserve">: </w:t>
      </w:r>
    </w:p>
    <w:p w:rsidR="00DF2B8D" w:rsidRPr="00383E0C" w:rsidRDefault="00DF2B8D" w:rsidP="00DF2B8D">
      <w:pPr>
        <w:rPr>
          <w:lang w:val="es-CO"/>
        </w:rPr>
      </w:pPr>
    </w:p>
    <w:p w:rsidR="00DF2B8D" w:rsidRPr="0018440B" w:rsidRDefault="00DF2B8D" w:rsidP="00DF2B8D">
      <w:pPr>
        <w:pStyle w:val="Prrafodelista"/>
        <w:ind w:left="0"/>
        <w:rPr>
          <w:rFonts w:cs="Kalinga"/>
          <w:szCs w:val="22"/>
          <w:lang w:val="es-CO"/>
        </w:rPr>
      </w:pPr>
      <w:r w:rsidRPr="0018440B">
        <w:rPr>
          <w:rFonts w:cs="Kalinga"/>
          <w:b/>
          <w:szCs w:val="22"/>
          <w:lang w:val="es-CO"/>
        </w:rPr>
        <w:t>Información:</w:t>
      </w:r>
      <w:r w:rsidRPr="00383E0C">
        <w:rPr>
          <w:rFonts w:cs="Kalinga"/>
          <w:szCs w:val="22"/>
          <w:lang w:val="es-CO"/>
        </w:rPr>
        <w:t xml:space="preserve"> </w:t>
      </w:r>
      <w:r w:rsidRPr="0018440B">
        <w:rPr>
          <w:rFonts w:cs="Kalinga"/>
          <w:szCs w:val="22"/>
          <w:lang w:val="es-CO"/>
        </w:rPr>
        <w:t xml:space="preserve">Aumentar la </w:t>
      </w:r>
      <w:r>
        <w:rPr>
          <w:rFonts w:cs="Kalinga"/>
          <w:szCs w:val="22"/>
          <w:lang w:val="es-CO"/>
        </w:rPr>
        <w:t>disponibilidad</w:t>
      </w:r>
      <w:r w:rsidRPr="0018440B">
        <w:rPr>
          <w:rFonts w:cs="Kalinga"/>
          <w:szCs w:val="22"/>
          <w:lang w:val="es-CO"/>
        </w:rPr>
        <w:t xml:space="preserve"> y mejorar los atributos de la </w:t>
      </w:r>
      <w:r>
        <w:rPr>
          <w:rFonts w:cs="Kalinga"/>
          <w:szCs w:val="22"/>
          <w:lang w:val="es-CO"/>
        </w:rPr>
        <w:t xml:space="preserve">información que se entrega a los colombianos por parte de la Registraduría Nacional del Estado Civil para los fines de rendición de cuentas, con el objeto de que la misma sea de calidad, clara, </w:t>
      </w:r>
      <w:r w:rsidRPr="0018440B">
        <w:rPr>
          <w:rFonts w:cs="Kalinga"/>
          <w:szCs w:val="22"/>
          <w:lang w:val="es-CO"/>
        </w:rPr>
        <w:t xml:space="preserve">comprensible, </w:t>
      </w:r>
      <w:r>
        <w:rPr>
          <w:rFonts w:cs="Kalinga"/>
          <w:szCs w:val="22"/>
          <w:lang w:val="es-CO"/>
        </w:rPr>
        <w:t>completa, actualizada, oportuna y accesible a todos los colombianos.</w:t>
      </w:r>
    </w:p>
    <w:p w:rsidR="00DF2B8D" w:rsidRPr="00512658" w:rsidRDefault="00DF2B8D" w:rsidP="00DF2B8D">
      <w:pPr>
        <w:pStyle w:val="Prrafodelista"/>
        <w:ind w:left="720"/>
        <w:rPr>
          <w:rFonts w:cs="Kalinga"/>
          <w:szCs w:val="22"/>
          <w:lang w:val="es-CO"/>
        </w:rPr>
      </w:pPr>
    </w:p>
    <w:p w:rsidR="00DF2B8D" w:rsidRDefault="00DF2B8D" w:rsidP="00DF2B8D">
      <w:pPr>
        <w:pStyle w:val="Prrafodelista"/>
        <w:ind w:left="0"/>
        <w:rPr>
          <w:rFonts w:cs="Kalinga"/>
          <w:szCs w:val="22"/>
          <w:lang w:val="es-CO"/>
        </w:rPr>
      </w:pPr>
      <w:r>
        <w:rPr>
          <w:rFonts w:cs="Kalinga"/>
          <w:b/>
          <w:szCs w:val="22"/>
          <w:lang w:val="es-CO"/>
        </w:rPr>
        <w:t>Diá</w:t>
      </w:r>
      <w:r w:rsidRPr="00512658">
        <w:rPr>
          <w:rFonts w:cs="Kalinga"/>
          <w:b/>
          <w:szCs w:val="22"/>
          <w:lang w:val="es-CO"/>
        </w:rPr>
        <w:t>logo – Explicación:</w:t>
      </w:r>
      <w:r w:rsidRPr="00512658">
        <w:rPr>
          <w:rFonts w:cs="Kalinga"/>
          <w:szCs w:val="22"/>
          <w:lang w:val="es-CO"/>
        </w:rPr>
        <w:t xml:space="preserve"> Fomentar </w:t>
      </w:r>
      <w:r>
        <w:rPr>
          <w:rFonts w:cs="Kalinga"/>
          <w:szCs w:val="22"/>
          <w:lang w:val="es-CO"/>
        </w:rPr>
        <w:t xml:space="preserve">y </w:t>
      </w:r>
      <w:r w:rsidRPr="00DB0312">
        <w:rPr>
          <w:rFonts w:cs="Kalinga"/>
          <w:szCs w:val="22"/>
          <w:lang w:val="es-CO"/>
        </w:rPr>
        <w:t xml:space="preserve">cualificar el diálogo, la comunicación bidireccional y la retroalimentación entre la </w:t>
      </w:r>
      <w:r w:rsidRPr="00DB0312">
        <w:rPr>
          <w:rFonts w:cs="Kalinga"/>
          <w:szCs w:val="22"/>
        </w:rPr>
        <w:t xml:space="preserve">Registraduría Nacional del Estado Civil </w:t>
      </w:r>
      <w:r w:rsidRPr="00DB0312">
        <w:rPr>
          <w:rFonts w:cs="Kalinga"/>
          <w:szCs w:val="22"/>
          <w:lang w:val="es-CO"/>
        </w:rPr>
        <w:t>y los colombianos, mediante la planificación y ejecución de instrumentos y jornadas innovadoras para la rendición de cuentas que garanticen la interlocución y deliberación sobre temas de gestión institucional.</w:t>
      </w:r>
      <w:r>
        <w:rPr>
          <w:rFonts w:cs="Kalinga"/>
          <w:szCs w:val="22"/>
          <w:lang w:val="es-CO"/>
        </w:rPr>
        <w:t xml:space="preserve"> </w:t>
      </w:r>
    </w:p>
    <w:p w:rsidR="00DF2B8D" w:rsidRDefault="00DF2B8D" w:rsidP="00DF2B8D">
      <w:pPr>
        <w:pStyle w:val="Prrafodelista"/>
        <w:ind w:left="0"/>
        <w:rPr>
          <w:rFonts w:cs="Kalinga"/>
          <w:szCs w:val="22"/>
          <w:lang w:val="es-CO"/>
        </w:rPr>
      </w:pPr>
    </w:p>
    <w:p w:rsidR="00DF2B8D" w:rsidRDefault="00DF2B8D" w:rsidP="00DF2B8D">
      <w:pPr>
        <w:pStyle w:val="Prrafodelista"/>
        <w:ind w:left="0"/>
        <w:rPr>
          <w:rFonts w:cs="Kalinga"/>
          <w:b/>
          <w:szCs w:val="22"/>
          <w:lang w:val="es-CO"/>
        </w:rPr>
      </w:pPr>
      <w:r>
        <w:rPr>
          <w:rFonts w:cs="Kalinga"/>
          <w:b/>
          <w:szCs w:val="22"/>
          <w:lang w:val="es-CO"/>
        </w:rPr>
        <w:t xml:space="preserve">Responsabilidad: </w:t>
      </w:r>
      <w:r w:rsidRPr="004C24BF">
        <w:rPr>
          <w:rFonts w:cs="Kalinga"/>
          <w:szCs w:val="22"/>
        </w:rPr>
        <w:t>Cumplir los compromisos adquiridos</w:t>
      </w:r>
      <w:r>
        <w:rPr>
          <w:rFonts w:cs="Kalinga"/>
          <w:szCs w:val="22"/>
        </w:rPr>
        <w:t xml:space="preserve"> con los </w:t>
      </w:r>
      <w:r w:rsidR="005F77E1">
        <w:rPr>
          <w:rFonts w:cs="Kalinga"/>
          <w:szCs w:val="22"/>
        </w:rPr>
        <w:t>colombianos</w:t>
      </w:r>
      <w:r>
        <w:rPr>
          <w:rFonts w:cs="Kalinga"/>
          <w:szCs w:val="22"/>
        </w:rPr>
        <w:t xml:space="preserve"> articulado a</w:t>
      </w:r>
      <w:r w:rsidRPr="004C24BF">
        <w:rPr>
          <w:rFonts w:cs="Kalinga"/>
          <w:szCs w:val="22"/>
        </w:rPr>
        <w:t xml:space="preserve"> un proceso de seguimie</w:t>
      </w:r>
      <w:r>
        <w:rPr>
          <w:rFonts w:cs="Kalinga"/>
          <w:szCs w:val="22"/>
        </w:rPr>
        <w:t xml:space="preserve">nto y retroalimentación activo de estos, para lograr incorporar las recomendaciones de los </w:t>
      </w:r>
      <w:r w:rsidR="003974DE">
        <w:rPr>
          <w:rFonts w:cs="Kalinga"/>
          <w:szCs w:val="22"/>
        </w:rPr>
        <w:t>colombianos</w:t>
      </w:r>
      <w:r>
        <w:rPr>
          <w:rFonts w:cs="Kalinga"/>
          <w:szCs w:val="22"/>
        </w:rPr>
        <w:t xml:space="preserve"> al mejoramiento de la gestión institucional; y el fortalecimiento de la comunicación y la participación ciudadana. </w:t>
      </w:r>
    </w:p>
    <w:p w:rsidR="00DF2B8D" w:rsidRPr="004C24BF" w:rsidRDefault="00DF2B8D" w:rsidP="00DF2B8D">
      <w:pPr>
        <w:pStyle w:val="Prrafodelista"/>
        <w:ind w:left="0"/>
        <w:rPr>
          <w:rFonts w:cs="Kalinga"/>
          <w:b/>
          <w:szCs w:val="22"/>
          <w:lang w:val="es-CO"/>
        </w:rPr>
      </w:pPr>
    </w:p>
    <w:p w:rsidR="00DF2B8D" w:rsidRPr="00614553" w:rsidRDefault="00DF2B8D" w:rsidP="00F54FD8">
      <w:pPr>
        <w:pStyle w:val="Ttulo3"/>
        <w:numPr>
          <w:ilvl w:val="3"/>
          <w:numId w:val="23"/>
        </w:numPr>
      </w:pPr>
      <w:bookmarkStart w:id="101" w:name="_Toc470251666"/>
      <w:bookmarkStart w:id="102" w:name="_Toc501007936"/>
      <w:r w:rsidRPr="00614553">
        <w:t>Principios de la rendición de cuentas de la RNEC</w:t>
      </w:r>
      <w:bookmarkEnd w:id="101"/>
      <w:bookmarkEnd w:id="102"/>
    </w:p>
    <w:p w:rsidR="00DF2B8D" w:rsidRDefault="00DF2B8D" w:rsidP="00DF2B8D">
      <w:pPr>
        <w:rPr>
          <w:lang w:val="es-CO"/>
        </w:rPr>
      </w:pPr>
    </w:p>
    <w:p w:rsidR="00DF2B8D" w:rsidRDefault="00DF2B8D" w:rsidP="00DF2B8D">
      <w:r>
        <w:rPr>
          <w:lang w:val="es-CO"/>
        </w:rPr>
        <w:t xml:space="preserve">La </w:t>
      </w:r>
      <w:r w:rsidRPr="00EB55E5">
        <w:t xml:space="preserve">Estrategia de Rendición de </w:t>
      </w:r>
      <w:r>
        <w:t xml:space="preserve">Cuentas de la RNEC se fundamenta en los siguientes cinco (5) principios: </w:t>
      </w:r>
    </w:p>
    <w:p w:rsidR="00DF2B8D" w:rsidRDefault="00DB0312" w:rsidP="00DF2B8D">
      <w:pPr>
        <w:rPr>
          <w:lang w:val="es-CO"/>
        </w:rPr>
      </w:pPr>
      <w:r w:rsidRPr="00836AAA">
        <w:rPr>
          <w:noProof/>
          <w:color w:val="006666"/>
          <w:lang w:val="es-CO" w:eastAsia="es-CO"/>
        </w:rPr>
        <w:drawing>
          <wp:inline distT="0" distB="0" distL="0" distR="0" wp14:anchorId="10B4F3DF" wp14:editId="08FC5BDD">
            <wp:extent cx="6973556" cy="1185706"/>
            <wp:effectExtent l="1905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F2B8D" w:rsidRPr="00AF640A" w:rsidRDefault="00DF2B8D" w:rsidP="00DF2B8D">
      <w:pPr>
        <w:pStyle w:val="Prrafodelista"/>
        <w:ind w:left="720"/>
        <w:rPr>
          <w:rFonts w:cs="Kalinga"/>
          <w:szCs w:val="22"/>
          <w:lang w:val="es-CO"/>
        </w:rPr>
      </w:pPr>
    </w:p>
    <w:p w:rsidR="00DF2B8D" w:rsidRPr="006F1CCF" w:rsidRDefault="00DF2B8D" w:rsidP="00792F38">
      <w:pPr>
        <w:pStyle w:val="Prrafodelista"/>
        <w:numPr>
          <w:ilvl w:val="0"/>
          <w:numId w:val="7"/>
        </w:numPr>
        <w:rPr>
          <w:rFonts w:cs="Kalinga"/>
          <w:b/>
          <w:szCs w:val="22"/>
          <w:lang w:val="es-CO"/>
        </w:rPr>
      </w:pPr>
      <w:r w:rsidRPr="00D253E4">
        <w:rPr>
          <w:rFonts w:cs="Kalinga"/>
          <w:b/>
          <w:szCs w:val="22"/>
          <w:lang w:val="es-CO"/>
        </w:rPr>
        <w:t>Soberanía popular</w:t>
      </w:r>
      <w:r w:rsidRPr="00D253E4">
        <w:rPr>
          <w:rFonts w:cs="Kalinga"/>
          <w:b/>
          <w:szCs w:val="22"/>
        </w:rPr>
        <w:t>:</w:t>
      </w:r>
      <w:r w:rsidRPr="00D253E4">
        <w:rPr>
          <w:rFonts w:cs="Kalinga"/>
          <w:szCs w:val="22"/>
        </w:rPr>
        <w:t xml:space="preserve"> Principio constitucional que se traduce en que el poder público es el pueblo, debido a lo cual “</w:t>
      </w:r>
      <w:r w:rsidRPr="00D253E4">
        <w:rPr>
          <w:rFonts w:cs="Kalinga"/>
          <w:szCs w:val="22"/>
          <w:lang w:val="es-CO"/>
        </w:rPr>
        <w:t>los</w:t>
      </w:r>
      <w:r w:rsidRPr="00357AB3">
        <w:rPr>
          <w:rFonts w:cs="Kalinga"/>
          <w:szCs w:val="22"/>
          <w:lang w:val="es-CO"/>
        </w:rPr>
        <w:t xml:space="preserve"> ciudadanos tienen derecho a pedir información y explicaciones </w:t>
      </w:r>
      <w:r w:rsidRPr="00357AB3">
        <w:rPr>
          <w:rFonts w:cs="Kalinga"/>
          <w:szCs w:val="22"/>
          <w:lang w:val="es-CO"/>
        </w:rPr>
        <w:lastRenderedPageBreak/>
        <w:t>de los gobernantes porque la soberanía reside en ellos como constituyentes primarios del poder público” (CONPES 3654, 2010).</w:t>
      </w:r>
    </w:p>
    <w:p w:rsidR="00DF2B8D" w:rsidRPr="00A9413B" w:rsidRDefault="00DF2B8D" w:rsidP="00DF2B8D">
      <w:pPr>
        <w:pStyle w:val="Prrafodelista"/>
        <w:ind w:left="360"/>
        <w:rPr>
          <w:rFonts w:cs="Kalinga"/>
          <w:szCs w:val="22"/>
          <w:lang w:val="es-CO"/>
        </w:rPr>
      </w:pPr>
    </w:p>
    <w:p w:rsidR="00DF2B8D" w:rsidRPr="00004535" w:rsidRDefault="00DF2B8D" w:rsidP="00792F38">
      <w:pPr>
        <w:pStyle w:val="Prrafodelista"/>
        <w:numPr>
          <w:ilvl w:val="0"/>
          <w:numId w:val="7"/>
        </w:numPr>
        <w:rPr>
          <w:rFonts w:cs="Kalinga"/>
          <w:szCs w:val="22"/>
          <w:lang w:val="es-CO"/>
        </w:rPr>
      </w:pPr>
      <w:r w:rsidRPr="003B4220">
        <w:rPr>
          <w:rFonts w:cs="Kalinga"/>
          <w:b/>
          <w:szCs w:val="22"/>
          <w:lang w:val="es-CO"/>
        </w:rPr>
        <w:t>Democracia participativa:</w:t>
      </w:r>
      <w:r w:rsidRPr="00836AAA">
        <w:t xml:space="preserve"> </w:t>
      </w:r>
      <w:r>
        <w:rPr>
          <w:rFonts w:cs="Kalinga"/>
          <w:szCs w:val="22"/>
          <w:lang w:val="es-CO"/>
        </w:rPr>
        <w:t>P</w:t>
      </w:r>
      <w:r w:rsidRPr="00836AAA">
        <w:rPr>
          <w:rFonts w:cs="Kalinga"/>
          <w:szCs w:val="22"/>
          <w:lang w:val="es-CO"/>
        </w:rPr>
        <w:t>rincipio fundamental del derecho a una verdadera participación ciudadana</w:t>
      </w:r>
      <w:r w:rsidRPr="00836AAA">
        <w:t xml:space="preserve"> </w:t>
      </w:r>
      <w:r w:rsidRPr="00836AAA">
        <w:rPr>
          <w:rFonts w:cs="Kalinga"/>
          <w:szCs w:val="22"/>
        </w:rPr>
        <w:t>en la vida política, administrativa, económica, social y cultural</w:t>
      </w:r>
      <w:r>
        <w:rPr>
          <w:rFonts w:cs="Kalinga"/>
          <w:szCs w:val="22"/>
        </w:rPr>
        <w:t xml:space="preserve"> y de </w:t>
      </w:r>
      <w:r w:rsidRPr="00836AAA">
        <w:rPr>
          <w:rFonts w:cs="Kalinga"/>
          <w:szCs w:val="22"/>
        </w:rPr>
        <w:t>controlar el poder político</w:t>
      </w:r>
      <w:r>
        <w:rPr>
          <w:rFonts w:cs="Kalinga"/>
          <w:szCs w:val="22"/>
        </w:rPr>
        <w:t xml:space="preserve">. </w:t>
      </w:r>
    </w:p>
    <w:p w:rsidR="00004535" w:rsidRPr="00004535" w:rsidRDefault="00004535" w:rsidP="00004535">
      <w:pPr>
        <w:pStyle w:val="Prrafodelista"/>
        <w:rPr>
          <w:rFonts w:cs="Kalinga"/>
          <w:szCs w:val="22"/>
          <w:lang w:val="es-CO"/>
        </w:rPr>
      </w:pPr>
    </w:p>
    <w:p w:rsidR="00004535" w:rsidRDefault="00004535" w:rsidP="00792F38">
      <w:pPr>
        <w:pStyle w:val="Prrafodelista"/>
        <w:numPr>
          <w:ilvl w:val="0"/>
          <w:numId w:val="7"/>
        </w:numPr>
        <w:rPr>
          <w:rFonts w:cs="Kalinga"/>
          <w:szCs w:val="22"/>
          <w:lang w:val="es-CO"/>
        </w:rPr>
      </w:pPr>
      <w:r w:rsidRPr="006F1CCF">
        <w:rPr>
          <w:rFonts w:cs="Kalinga"/>
          <w:b/>
          <w:szCs w:val="22"/>
          <w:lang w:val="es-CO"/>
        </w:rPr>
        <w:t>Acceso a la información:</w:t>
      </w:r>
      <w:r>
        <w:rPr>
          <w:rFonts w:cs="Kalinga"/>
          <w:szCs w:val="22"/>
          <w:lang w:val="es-CO"/>
        </w:rPr>
        <w:t xml:space="preserve"> Principio en virtud del cual t</w:t>
      </w:r>
      <w:r w:rsidRPr="00C3488E">
        <w:rPr>
          <w:rFonts w:cs="Kalinga"/>
          <w:szCs w:val="22"/>
          <w:lang w:val="es-CO"/>
        </w:rPr>
        <w:t>oda la información de interés público que sea producida, gestionada y difundida por</w:t>
      </w:r>
      <w:r>
        <w:rPr>
          <w:rFonts w:cs="Kalinga"/>
          <w:szCs w:val="22"/>
          <w:lang w:val="es-CO"/>
        </w:rPr>
        <w:t xml:space="preserve"> las entidades públicas</w:t>
      </w:r>
      <w:r w:rsidRPr="00C3488E">
        <w:rPr>
          <w:rFonts w:cs="Kalinga"/>
          <w:szCs w:val="22"/>
          <w:lang w:val="es-CO"/>
        </w:rPr>
        <w:t>, deberá ser oportuna, objetiva, veraz, completa, reutilizable, procesable y estar disponible en formatos accesibles para los solicitantes e interesados en ella,</w:t>
      </w:r>
      <w:r>
        <w:rPr>
          <w:rFonts w:cs="Kalinga"/>
          <w:szCs w:val="22"/>
          <w:lang w:val="es-CO"/>
        </w:rPr>
        <w:t xml:space="preserve"> salvo reserva legal.</w:t>
      </w:r>
      <w:r w:rsidRPr="006F1CCF">
        <w:rPr>
          <w:rFonts w:cs="Kalinga"/>
          <w:noProof/>
          <w:szCs w:val="22"/>
          <w:lang w:val="es-CO"/>
        </w:rPr>
        <w:t>(Ley 1712 de 2014</w:t>
      </w:r>
      <w:r>
        <w:rPr>
          <w:rFonts w:cs="Kalinga"/>
          <w:noProof/>
          <w:szCs w:val="22"/>
          <w:lang w:val="es-CO"/>
        </w:rPr>
        <w:t>, Art 3°)</w:t>
      </w:r>
    </w:p>
    <w:p w:rsidR="00004535" w:rsidRDefault="00004535" w:rsidP="00004535">
      <w:pPr>
        <w:pStyle w:val="Prrafodelista"/>
        <w:ind w:left="360"/>
        <w:rPr>
          <w:rFonts w:cs="Kalinga"/>
          <w:szCs w:val="22"/>
          <w:lang w:val="es-CO"/>
        </w:rPr>
      </w:pPr>
    </w:p>
    <w:p w:rsidR="00DF2B8D" w:rsidRPr="001A64B2" w:rsidRDefault="00DF2B8D" w:rsidP="00792F38">
      <w:pPr>
        <w:pStyle w:val="Prrafodelista"/>
        <w:numPr>
          <w:ilvl w:val="0"/>
          <w:numId w:val="7"/>
        </w:numPr>
        <w:rPr>
          <w:rFonts w:cs="Kalinga"/>
          <w:szCs w:val="22"/>
          <w:lang w:val="es-CO"/>
        </w:rPr>
      </w:pPr>
      <w:r w:rsidRPr="001A64B2">
        <w:rPr>
          <w:rFonts w:cs="Kalinga"/>
          <w:b/>
          <w:szCs w:val="22"/>
          <w:lang w:val="es-CO"/>
        </w:rPr>
        <w:t>Transparencia:</w:t>
      </w:r>
      <w:r w:rsidRPr="001A64B2">
        <w:rPr>
          <w:rFonts w:cs="Arial"/>
          <w:color w:val="000000"/>
          <w:sz w:val="27"/>
          <w:szCs w:val="27"/>
          <w:shd w:val="clear" w:color="auto" w:fill="FFFFFF"/>
        </w:rPr>
        <w:t xml:space="preserve"> </w:t>
      </w:r>
      <w:r w:rsidRPr="001A64B2">
        <w:rPr>
          <w:rFonts w:cs="Kalinga"/>
          <w:szCs w:val="22"/>
        </w:rPr>
        <w:t>Principio conforme al cual toda la información en poder de las entidades estatales se presume pública, en consecuencia de lo cual se debe proporcionar y facilitar el acceso a la misma en los términos más amplios posibles y a través de diferentes medios y procedimientos, excluyendo solo aquello que esté sujeto a las excepciones constitucionales y legales y bajo el cumplimiento de los requisitos establecidos en esta ley.</w:t>
      </w:r>
      <w:r w:rsidRPr="001A64B2">
        <w:rPr>
          <w:rFonts w:cs="Kalinga"/>
          <w:noProof/>
          <w:szCs w:val="22"/>
          <w:lang w:val="es-CO"/>
        </w:rPr>
        <w:t xml:space="preserve"> (Ley 1712 de 2014)</w:t>
      </w:r>
    </w:p>
    <w:p w:rsidR="00DF2B8D" w:rsidRPr="00C87DF1" w:rsidRDefault="00DF2B8D" w:rsidP="00DF2B8D">
      <w:pPr>
        <w:rPr>
          <w:rFonts w:cs="Kalinga"/>
          <w:szCs w:val="22"/>
          <w:lang w:val="es-CO"/>
        </w:rPr>
      </w:pPr>
      <w:r w:rsidRPr="00C87DF1">
        <w:rPr>
          <w:rFonts w:cs="Kalinga"/>
          <w:szCs w:val="22"/>
          <w:lang w:val="es-CO"/>
        </w:rPr>
        <w:t xml:space="preserve"> </w:t>
      </w:r>
    </w:p>
    <w:p w:rsidR="00DF2B8D" w:rsidRPr="00D12E45" w:rsidRDefault="00DF2B8D" w:rsidP="00792F38">
      <w:pPr>
        <w:pStyle w:val="Prrafodelista"/>
        <w:numPr>
          <w:ilvl w:val="0"/>
          <w:numId w:val="7"/>
        </w:numPr>
        <w:rPr>
          <w:rFonts w:cs="Kalinga"/>
          <w:b/>
          <w:szCs w:val="22"/>
          <w:lang w:val="es-CO"/>
        </w:rPr>
      </w:pPr>
      <w:r w:rsidRPr="00D12E45">
        <w:rPr>
          <w:rFonts w:cs="Kalinga"/>
          <w:b/>
          <w:szCs w:val="22"/>
          <w:lang w:val="es-CO"/>
        </w:rPr>
        <w:t xml:space="preserve">Responsabilidad pública: </w:t>
      </w:r>
      <w:r w:rsidRPr="00D12E45">
        <w:rPr>
          <w:rFonts w:cs="Kalinga"/>
          <w:szCs w:val="22"/>
          <w:lang w:val="es-CO"/>
        </w:rPr>
        <w:t xml:space="preserve">Principio que recae en el Estado, las instituciones, las autoridades y los funcionarios públicos de servir a la comunidad y garantizar el interés público y </w:t>
      </w:r>
      <w:r w:rsidRPr="00D12E45">
        <w:rPr>
          <w:rFonts w:cs="Kalinga"/>
          <w:szCs w:val="22"/>
        </w:rPr>
        <w:t>responsabilidad que el ciudadano asume de acuerdo al conocimiento que tiene de cuáles son sus derechos y obligaciones en la sociedad.</w:t>
      </w:r>
    </w:p>
    <w:p w:rsidR="00DF2B8D" w:rsidRPr="00344846" w:rsidRDefault="00DF2B8D" w:rsidP="00F54FD8">
      <w:pPr>
        <w:pStyle w:val="Ttulo3"/>
        <w:numPr>
          <w:ilvl w:val="3"/>
          <w:numId w:val="23"/>
        </w:numPr>
      </w:pPr>
      <w:bookmarkStart w:id="103" w:name="_Toc470251668"/>
      <w:bookmarkStart w:id="104" w:name="_Toc501007937"/>
      <w:r w:rsidRPr="00344846">
        <w:t>Procedimiento y contenido de la estrategia de rendición de cuentas</w:t>
      </w:r>
      <w:bookmarkEnd w:id="103"/>
      <w:bookmarkEnd w:id="104"/>
    </w:p>
    <w:p w:rsidR="00DF2B8D" w:rsidRDefault="00DF2B8D" w:rsidP="00DF2B8D">
      <w:pPr>
        <w:autoSpaceDE w:val="0"/>
        <w:autoSpaceDN w:val="0"/>
        <w:adjustRightInd w:val="0"/>
        <w:rPr>
          <w:rFonts w:cs="Kalinga"/>
          <w:color w:val="000000"/>
          <w:szCs w:val="22"/>
          <w:lang w:val="es-CO"/>
        </w:rPr>
      </w:pPr>
      <w:r>
        <w:rPr>
          <w:rFonts w:cs="Kalinga"/>
          <w:color w:val="000000"/>
          <w:szCs w:val="22"/>
          <w:lang w:val="es-CO"/>
        </w:rPr>
        <w:t>La construcción y ejecución de la estrategia de Rendición de Cuentas - RdC de la Registraduría Nacional del Estado Civil se fundamenta en los siguientes cuatro pasos, en cumplimiento de la metodología señalada en el Manual Único de Rendición de cuentas del Estado Colombiano:</w:t>
      </w:r>
    </w:p>
    <w:p w:rsidR="00DF2B8D" w:rsidRPr="006D2CB6" w:rsidRDefault="00DF2B8D" w:rsidP="00DF2B8D">
      <w:pPr>
        <w:autoSpaceDE w:val="0"/>
        <w:autoSpaceDN w:val="0"/>
        <w:adjustRightInd w:val="0"/>
        <w:rPr>
          <w:rFonts w:cs="Kalinga"/>
          <w:color w:val="000000"/>
          <w:szCs w:val="22"/>
          <w:lang w:val="es-CO"/>
        </w:rPr>
      </w:pPr>
    </w:p>
    <w:p w:rsidR="00DF2B8D" w:rsidRDefault="00DF2B8D" w:rsidP="00DF2B8D">
      <w:pPr>
        <w:autoSpaceDE w:val="0"/>
        <w:autoSpaceDN w:val="0"/>
        <w:adjustRightInd w:val="0"/>
        <w:rPr>
          <w:rFonts w:cs="Kalinga"/>
          <w:color w:val="B12227"/>
          <w:szCs w:val="22"/>
          <w:lang w:val="es-CO"/>
        </w:rPr>
      </w:pPr>
      <w:r>
        <w:rPr>
          <w:rFonts w:cs="Kalinga"/>
          <w:noProof/>
          <w:color w:val="B12227"/>
          <w:szCs w:val="22"/>
          <w:lang w:val="es-CO" w:eastAsia="es-CO"/>
        </w:rPr>
        <w:drawing>
          <wp:inline distT="0" distB="0" distL="0" distR="0" wp14:anchorId="27E9B27D" wp14:editId="4B712B05">
            <wp:extent cx="6404610" cy="1123950"/>
            <wp:effectExtent l="0" t="0" r="15240" b="0"/>
            <wp:docPr id="57" name="Diagrama 2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DF2B8D" w:rsidRPr="006D2CB6" w:rsidRDefault="00DF2B8D" w:rsidP="00DF2B8D">
      <w:pPr>
        <w:pStyle w:val="Prrafodelista"/>
        <w:autoSpaceDE w:val="0"/>
        <w:autoSpaceDN w:val="0"/>
        <w:adjustRightInd w:val="0"/>
        <w:ind w:left="360"/>
        <w:rPr>
          <w:rFonts w:cs="Kalinga"/>
          <w:color w:val="006666"/>
          <w:szCs w:val="22"/>
          <w:lang w:val="es-CO"/>
        </w:rPr>
      </w:pPr>
    </w:p>
    <w:p w:rsidR="00DF2B8D" w:rsidRPr="00874ED6" w:rsidRDefault="00DF2B8D" w:rsidP="00792F38">
      <w:pPr>
        <w:pStyle w:val="Prrafodelista"/>
        <w:numPr>
          <w:ilvl w:val="0"/>
          <w:numId w:val="14"/>
        </w:numPr>
        <w:autoSpaceDE w:val="0"/>
        <w:autoSpaceDN w:val="0"/>
        <w:adjustRightInd w:val="0"/>
        <w:rPr>
          <w:rFonts w:cs="Kalinga"/>
          <w:color w:val="006666"/>
          <w:szCs w:val="22"/>
          <w:lang w:val="es-CO"/>
        </w:rPr>
      </w:pPr>
      <w:r w:rsidRPr="00874ED6">
        <w:rPr>
          <w:rFonts w:cs="Kalinga"/>
          <w:szCs w:val="22"/>
          <w:lang w:val="es-CO"/>
        </w:rPr>
        <w:t>La primera etapa consiste en</w:t>
      </w:r>
      <w:r w:rsidRPr="00874ED6">
        <w:rPr>
          <w:rFonts w:cs="Kalinga"/>
          <w:b/>
          <w:szCs w:val="22"/>
          <w:lang w:val="es-CO"/>
        </w:rPr>
        <w:t xml:space="preserve"> </w:t>
      </w:r>
      <w:r>
        <w:rPr>
          <w:rFonts w:cs="Kalinga"/>
          <w:szCs w:val="22"/>
          <w:lang w:val="es-CO"/>
        </w:rPr>
        <w:t xml:space="preserve">efectuar </w:t>
      </w:r>
      <w:r w:rsidRPr="00874ED6">
        <w:rPr>
          <w:rFonts w:cs="Kalinga"/>
          <w:szCs w:val="22"/>
          <w:lang w:val="es-CO"/>
        </w:rPr>
        <w:t>un</w:t>
      </w:r>
      <w:r w:rsidRPr="00874ED6">
        <w:rPr>
          <w:rFonts w:cs="Kalinga"/>
          <w:b/>
          <w:color w:val="006666"/>
          <w:szCs w:val="22"/>
          <w:lang w:val="es-CO"/>
        </w:rPr>
        <w:t xml:space="preserve"> diagnóstico y análisis del estado de la rendición de </w:t>
      </w:r>
      <w:r>
        <w:rPr>
          <w:rFonts w:cs="Kalinga"/>
          <w:b/>
          <w:color w:val="006666"/>
          <w:szCs w:val="22"/>
          <w:lang w:val="es-CO"/>
        </w:rPr>
        <w:t>cuentas</w:t>
      </w:r>
      <w:r w:rsidRPr="00874ED6">
        <w:rPr>
          <w:rFonts w:cs="Kalinga"/>
          <w:b/>
          <w:color w:val="006666"/>
          <w:szCs w:val="22"/>
          <w:lang w:val="es-CO"/>
        </w:rPr>
        <w:t xml:space="preserve"> de la RNEC, </w:t>
      </w:r>
      <w:r w:rsidRPr="00874ED6">
        <w:rPr>
          <w:rFonts w:cs="Kalinga"/>
          <w:szCs w:val="22"/>
          <w:lang w:val="es-CO"/>
        </w:rPr>
        <w:t xml:space="preserve">en el cual se presenta la situación, debilidades y fortalezas de la rendición de </w:t>
      </w:r>
      <w:r>
        <w:rPr>
          <w:rFonts w:cs="Kalinga"/>
          <w:szCs w:val="22"/>
          <w:lang w:val="es-CO"/>
        </w:rPr>
        <w:t>cuentas</w:t>
      </w:r>
      <w:r w:rsidRPr="00874ED6">
        <w:rPr>
          <w:rFonts w:cs="Kalinga"/>
          <w:szCs w:val="22"/>
          <w:lang w:val="es-CO"/>
        </w:rPr>
        <w:t xml:space="preserve"> y se </w:t>
      </w:r>
      <w:r w:rsidRPr="00874ED6">
        <w:rPr>
          <w:rFonts w:cs="Kalinga"/>
          <w:bCs/>
          <w:iCs/>
          <w:color w:val="000000"/>
          <w:szCs w:val="22"/>
          <w:lang w:val="es-CO"/>
        </w:rPr>
        <w:t xml:space="preserve">identifica la capacidad operativa y la disponibilidad de recursos de la RNEC para la rendición de </w:t>
      </w:r>
      <w:r>
        <w:rPr>
          <w:rFonts w:cs="Kalinga"/>
          <w:bCs/>
          <w:iCs/>
          <w:color w:val="000000"/>
          <w:szCs w:val="22"/>
          <w:lang w:val="es-CO"/>
        </w:rPr>
        <w:t>cuentas</w:t>
      </w:r>
      <w:r w:rsidRPr="00874ED6">
        <w:rPr>
          <w:rFonts w:cs="Kalinga"/>
          <w:bCs/>
          <w:iCs/>
          <w:color w:val="000000"/>
          <w:szCs w:val="22"/>
          <w:lang w:val="es-CO"/>
        </w:rPr>
        <w:t>.</w:t>
      </w:r>
      <w:r w:rsidRPr="00874ED6">
        <w:rPr>
          <w:rFonts w:cs="Kalinga"/>
          <w:b/>
          <w:bCs/>
          <w:iCs/>
          <w:color w:val="000000"/>
          <w:szCs w:val="22"/>
          <w:lang w:val="es-CO"/>
        </w:rPr>
        <w:t xml:space="preserve"> </w:t>
      </w:r>
    </w:p>
    <w:p w:rsidR="00DF2B8D" w:rsidRPr="00874ED6" w:rsidRDefault="00DF2B8D" w:rsidP="00DF2B8D">
      <w:pPr>
        <w:pStyle w:val="Prrafodelista"/>
        <w:autoSpaceDE w:val="0"/>
        <w:autoSpaceDN w:val="0"/>
        <w:adjustRightInd w:val="0"/>
        <w:ind w:left="360"/>
        <w:rPr>
          <w:rFonts w:cs="Kalinga"/>
          <w:b/>
          <w:bCs/>
          <w:iCs/>
          <w:color w:val="000000"/>
          <w:szCs w:val="22"/>
          <w:lang w:val="es-CO"/>
        </w:rPr>
      </w:pPr>
    </w:p>
    <w:p w:rsidR="00DF2B8D" w:rsidRPr="00A61516" w:rsidRDefault="00DF2B8D" w:rsidP="00792F38">
      <w:pPr>
        <w:pStyle w:val="Prrafodelista"/>
        <w:numPr>
          <w:ilvl w:val="0"/>
          <w:numId w:val="14"/>
        </w:numPr>
        <w:autoSpaceDE w:val="0"/>
        <w:autoSpaceDN w:val="0"/>
        <w:adjustRightInd w:val="0"/>
        <w:rPr>
          <w:rFonts w:cs="Kalinga"/>
          <w:color w:val="000000"/>
          <w:szCs w:val="22"/>
        </w:rPr>
      </w:pPr>
      <w:r w:rsidRPr="00874ED6">
        <w:rPr>
          <w:rFonts w:cs="Kalinga"/>
          <w:b/>
          <w:color w:val="006666"/>
          <w:szCs w:val="22"/>
          <w:lang w:val="es-CO"/>
        </w:rPr>
        <w:t xml:space="preserve"> Diseño de la estrategia</w:t>
      </w:r>
      <w:r>
        <w:rPr>
          <w:rFonts w:cs="Kalinga"/>
          <w:b/>
          <w:color w:val="006666"/>
          <w:szCs w:val="22"/>
          <w:lang w:val="es-CO"/>
        </w:rPr>
        <w:t>, l</w:t>
      </w:r>
      <w:r w:rsidRPr="00A61516">
        <w:rPr>
          <w:rFonts w:cs="Kalinga"/>
          <w:color w:val="000000"/>
          <w:szCs w:val="22"/>
          <w:lang w:val="es-CO"/>
        </w:rPr>
        <w:t xml:space="preserve">a </w:t>
      </w:r>
      <w:r>
        <w:rPr>
          <w:rFonts w:cs="Kalinga"/>
          <w:color w:val="000000"/>
          <w:szCs w:val="22"/>
          <w:lang w:val="es-CO"/>
        </w:rPr>
        <w:t xml:space="preserve">cual contiene </w:t>
      </w:r>
      <w:r w:rsidRPr="00A61516">
        <w:rPr>
          <w:rFonts w:cs="Kalinga"/>
          <w:color w:val="000000"/>
          <w:szCs w:val="22"/>
          <w:lang w:val="es-CO"/>
        </w:rPr>
        <w:t xml:space="preserve">como mínimo los siguientes aspectos: </w:t>
      </w:r>
    </w:p>
    <w:p w:rsidR="00DF2B8D" w:rsidRDefault="00DF2B8D" w:rsidP="00792F38">
      <w:pPr>
        <w:pStyle w:val="Prrafodelista"/>
        <w:numPr>
          <w:ilvl w:val="0"/>
          <w:numId w:val="15"/>
        </w:numPr>
        <w:rPr>
          <w:rFonts w:cs="Kalinga"/>
          <w:color w:val="000000"/>
          <w:szCs w:val="22"/>
        </w:rPr>
      </w:pPr>
      <w:r w:rsidRPr="00737410">
        <w:rPr>
          <w:rFonts w:cs="Kalinga"/>
          <w:color w:val="000000"/>
          <w:szCs w:val="22"/>
        </w:rPr>
        <w:t>Definición del objetivo, metas, recursos, cronograma, equipo responsable.</w:t>
      </w:r>
    </w:p>
    <w:p w:rsidR="00DF2B8D" w:rsidRPr="00870B8B" w:rsidRDefault="00DF2B8D" w:rsidP="00792F38">
      <w:pPr>
        <w:pStyle w:val="Prrafodelista"/>
        <w:numPr>
          <w:ilvl w:val="0"/>
          <w:numId w:val="15"/>
        </w:numPr>
        <w:rPr>
          <w:rFonts w:cs="Kalinga"/>
          <w:color w:val="000000"/>
          <w:szCs w:val="22"/>
        </w:rPr>
      </w:pPr>
      <w:r w:rsidRPr="00870B8B">
        <w:rPr>
          <w:rFonts w:cs="Kalinga"/>
          <w:color w:val="000000"/>
          <w:szCs w:val="22"/>
        </w:rPr>
        <w:t>Identificación de los actores y temáticas de la rendición de cuentas.</w:t>
      </w:r>
    </w:p>
    <w:p w:rsidR="00DF2B8D" w:rsidRPr="00870B8B" w:rsidRDefault="00DF2B8D" w:rsidP="00792F38">
      <w:pPr>
        <w:pStyle w:val="Prrafodelista"/>
        <w:numPr>
          <w:ilvl w:val="0"/>
          <w:numId w:val="15"/>
        </w:numPr>
        <w:rPr>
          <w:rFonts w:cs="Kalinga"/>
          <w:color w:val="000000"/>
          <w:szCs w:val="22"/>
        </w:rPr>
      </w:pPr>
      <w:r w:rsidRPr="00870B8B">
        <w:rPr>
          <w:rFonts w:cs="Kalinga"/>
          <w:color w:val="000000"/>
          <w:szCs w:val="22"/>
        </w:rPr>
        <w:t xml:space="preserve">Definición de los mecanismos, medios y espacios de: i.) Divulgación de información para la rendición de cuentas, ii.) Consulta a la ciudadanía o grupos de interés; iii.) incentivos iv.) Espacios de dialogo, participación y rendición de cuentas </w:t>
      </w:r>
    </w:p>
    <w:p w:rsidR="00DF2B8D" w:rsidRPr="00737410" w:rsidRDefault="00DF2B8D" w:rsidP="00792F38">
      <w:pPr>
        <w:pStyle w:val="Prrafodelista"/>
        <w:numPr>
          <w:ilvl w:val="0"/>
          <w:numId w:val="15"/>
        </w:numPr>
        <w:rPr>
          <w:rFonts w:cs="Kalinga"/>
          <w:color w:val="000000"/>
          <w:szCs w:val="22"/>
        </w:rPr>
      </w:pPr>
      <w:r w:rsidRPr="00737410">
        <w:rPr>
          <w:rFonts w:cs="Kalinga"/>
          <w:color w:val="000000"/>
          <w:szCs w:val="22"/>
        </w:rPr>
        <w:t>Definición de</w:t>
      </w:r>
      <w:r>
        <w:rPr>
          <w:rFonts w:cs="Kalinga"/>
          <w:color w:val="000000"/>
          <w:szCs w:val="22"/>
        </w:rPr>
        <w:t xml:space="preserve"> </w:t>
      </w:r>
      <w:r w:rsidRPr="00737410">
        <w:rPr>
          <w:rFonts w:cs="Kalinga"/>
          <w:color w:val="000000"/>
          <w:szCs w:val="22"/>
        </w:rPr>
        <w:t xml:space="preserve">la metodología para la evaluación y seguimiento de la estrategia. </w:t>
      </w:r>
    </w:p>
    <w:p w:rsidR="00DF2B8D" w:rsidRPr="00874ED6" w:rsidRDefault="00DF2B8D" w:rsidP="00DF2B8D">
      <w:pPr>
        <w:pStyle w:val="Prrafodelista"/>
        <w:autoSpaceDE w:val="0"/>
        <w:autoSpaceDN w:val="0"/>
        <w:adjustRightInd w:val="0"/>
        <w:ind w:left="360"/>
        <w:rPr>
          <w:rFonts w:cs="Kalinga"/>
          <w:color w:val="000000"/>
          <w:szCs w:val="22"/>
          <w:lang w:val="es-CO"/>
        </w:rPr>
      </w:pPr>
    </w:p>
    <w:p w:rsidR="00DF2B8D" w:rsidRPr="00737410" w:rsidRDefault="00DF2B8D" w:rsidP="00792F38">
      <w:pPr>
        <w:pStyle w:val="Prrafodelista"/>
        <w:numPr>
          <w:ilvl w:val="0"/>
          <w:numId w:val="14"/>
        </w:numPr>
        <w:autoSpaceDE w:val="0"/>
        <w:autoSpaceDN w:val="0"/>
        <w:adjustRightInd w:val="0"/>
        <w:rPr>
          <w:rFonts w:cs="Kalinga"/>
          <w:color w:val="000000"/>
          <w:szCs w:val="22"/>
          <w:lang w:val="es-CO"/>
        </w:rPr>
      </w:pPr>
      <w:r w:rsidRPr="00737410">
        <w:rPr>
          <w:rFonts w:cs="Kalinga"/>
          <w:szCs w:val="22"/>
          <w:lang w:val="es-CO"/>
        </w:rPr>
        <w:t xml:space="preserve">Una tercera etapa consiste en la </w:t>
      </w:r>
      <w:r w:rsidRPr="00737410">
        <w:rPr>
          <w:rFonts w:cs="Kalinga"/>
          <w:b/>
          <w:color w:val="006666"/>
          <w:szCs w:val="22"/>
          <w:lang w:val="es-CO"/>
        </w:rPr>
        <w:t>implementación de las acciones</w:t>
      </w:r>
      <w:r w:rsidRPr="00737410">
        <w:rPr>
          <w:rFonts w:cs="Kalinga"/>
          <w:color w:val="006666"/>
          <w:szCs w:val="22"/>
          <w:lang w:val="es-CO"/>
        </w:rPr>
        <w:t xml:space="preserve"> </w:t>
      </w:r>
      <w:r w:rsidRPr="00737410">
        <w:rPr>
          <w:rFonts w:cs="Kalinga"/>
          <w:color w:val="000000"/>
          <w:szCs w:val="22"/>
          <w:lang w:val="es-CO"/>
        </w:rPr>
        <w:t>que han sido programadas en la estrategia de</w:t>
      </w:r>
      <w:r>
        <w:rPr>
          <w:rFonts w:cs="Kalinga"/>
          <w:color w:val="000000"/>
          <w:szCs w:val="22"/>
          <w:lang w:val="es-CO"/>
        </w:rPr>
        <w:t xml:space="preserve"> rendición de cuentas de la RNEC</w:t>
      </w:r>
      <w:r w:rsidRPr="00737410">
        <w:rPr>
          <w:rFonts w:cs="Kalinga"/>
          <w:color w:val="000000"/>
          <w:szCs w:val="22"/>
          <w:lang w:val="es-CO"/>
        </w:rPr>
        <w:t>.</w:t>
      </w:r>
    </w:p>
    <w:p w:rsidR="00DF2B8D" w:rsidRPr="006D2CB6" w:rsidRDefault="00DF2B8D" w:rsidP="00DF2B8D">
      <w:pPr>
        <w:pStyle w:val="Prrafodelista"/>
        <w:autoSpaceDE w:val="0"/>
        <w:autoSpaceDN w:val="0"/>
        <w:adjustRightInd w:val="0"/>
        <w:ind w:left="360"/>
        <w:rPr>
          <w:rFonts w:cs="Kalinga"/>
          <w:color w:val="000000"/>
          <w:szCs w:val="22"/>
          <w:lang w:val="es-CO"/>
        </w:rPr>
      </w:pPr>
    </w:p>
    <w:p w:rsidR="00DF2B8D" w:rsidRDefault="00DF2B8D" w:rsidP="00792F38">
      <w:pPr>
        <w:pStyle w:val="Prrafodelista"/>
        <w:numPr>
          <w:ilvl w:val="0"/>
          <w:numId w:val="14"/>
        </w:numPr>
        <w:autoSpaceDE w:val="0"/>
        <w:autoSpaceDN w:val="0"/>
        <w:adjustRightInd w:val="0"/>
        <w:rPr>
          <w:rFonts w:cs="Kalinga"/>
          <w:color w:val="000000"/>
          <w:szCs w:val="22"/>
          <w:lang w:val="es-CO"/>
        </w:rPr>
      </w:pPr>
      <w:r>
        <w:rPr>
          <w:rFonts w:cs="Kalinga"/>
          <w:color w:val="000000"/>
          <w:szCs w:val="22"/>
          <w:lang w:val="es-CO"/>
        </w:rPr>
        <w:t xml:space="preserve">Una cuarta etapa reside en la </w:t>
      </w:r>
      <w:r w:rsidRPr="006D2CB6">
        <w:rPr>
          <w:rFonts w:cs="Kalinga"/>
          <w:b/>
          <w:color w:val="006666"/>
          <w:szCs w:val="22"/>
          <w:lang w:val="es-CO"/>
        </w:rPr>
        <w:t xml:space="preserve">evaluación interna y externa a las estrategias y acciones programadas y ejecutadas </w:t>
      </w:r>
      <w:r>
        <w:rPr>
          <w:rFonts w:cs="Kalinga"/>
          <w:color w:val="000000"/>
          <w:szCs w:val="22"/>
          <w:lang w:val="es-CO"/>
        </w:rPr>
        <w:t xml:space="preserve">en la rendición de cuentas de la RNEC para </w:t>
      </w:r>
      <w:r w:rsidR="00B42B92">
        <w:rPr>
          <w:rFonts w:cs="Kalinga"/>
          <w:color w:val="000000"/>
          <w:szCs w:val="22"/>
          <w:lang w:val="es-CO"/>
        </w:rPr>
        <w:t>las vigencias</w:t>
      </w:r>
      <w:r>
        <w:rPr>
          <w:rFonts w:cs="Kalinga"/>
          <w:color w:val="000000"/>
          <w:szCs w:val="22"/>
          <w:lang w:val="es-CO"/>
        </w:rPr>
        <w:t xml:space="preserve"> </w:t>
      </w:r>
      <w:r w:rsidR="00B42B92">
        <w:rPr>
          <w:rFonts w:cs="Kalinga"/>
          <w:color w:val="000000"/>
          <w:szCs w:val="22"/>
          <w:lang w:val="es-CO"/>
        </w:rPr>
        <w:t>2018-2019</w:t>
      </w:r>
      <w:r>
        <w:rPr>
          <w:rFonts w:cs="Kalinga"/>
          <w:color w:val="000000"/>
          <w:szCs w:val="22"/>
          <w:lang w:val="es-CO"/>
        </w:rPr>
        <w:t xml:space="preserve">. </w:t>
      </w:r>
    </w:p>
    <w:p w:rsidR="00DF2B8D" w:rsidRPr="00344846" w:rsidRDefault="00DF2B8D" w:rsidP="00F54FD8">
      <w:pPr>
        <w:pStyle w:val="Ttulo3"/>
        <w:numPr>
          <w:ilvl w:val="3"/>
          <w:numId w:val="23"/>
        </w:numPr>
      </w:pPr>
      <w:bookmarkStart w:id="105" w:name="_Toc470251673"/>
      <w:bookmarkStart w:id="106" w:name="_Toc501007938"/>
      <w:r w:rsidRPr="00344846">
        <w:t>Definición del equipo responsable de la rendición de cuentas.</w:t>
      </w:r>
      <w:bookmarkEnd w:id="105"/>
      <w:bookmarkEnd w:id="106"/>
      <w:r w:rsidRPr="00344846">
        <w:t xml:space="preserve"> </w:t>
      </w:r>
    </w:p>
    <w:p w:rsidR="00DF2B8D" w:rsidRDefault="00DF2B8D" w:rsidP="00DF2B8D"/>
    <w:p w:rsidR="00DF2B8D" w:rsidRDefault="00DF2B8D" w:rsidP="00DF2B8D">
      <w:r>
        <w:t xml:space="preserve">La estrategia de rendición de cuentas de la RNEC, es responsabilidad de las siguientes instancias: </w:t>
      </w:r>
    </w:p>
    <w:p w:rsidR="00DF2B8D" w:rsidRDefault="00DF2B8D" w:rsidP="00DF2B8D"/>
    <w:p w:rsidR="00DF2B8D" w:rsidRDefault="00DF2B8D" w:rsidP="00DF2B8D">
      <w:r>
        <w:rPr>
          <w:noProof/>
          <w:lang w:val="es-CO" w:eastAsia="es-CO"/>
        </w:rPr>
        <w:drawing>
          <wp:inline distT="0" distB="0" distL="0" distR="0" wp14:anchorId="4A8CBAC9" wp14:editId="13E68372">
            <wp:extent cx="6380480" cy="625475"/>
            <wp:effectExtent l="0" t="0" r="39370" b="22225"/>
            <wp:docPr id="58" name="Diagrama 2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870B8B" w:rsidRPr="00356A95" w:rsidRDefault="00870B8B" w:rsidP="00DF2B8D"/>
    <w:p w:rsidR="00DF2B8D" w:rsidRPr="00870B8B" w:rsidRDefault="00DF2B8D" w:rsidP="00DF2B8D">
      <w:pPr>
        <w:rPr>
          <w:rFonts w:cs="Kalinga"/>
          <w:szCs w:val="22"/>
        </w:rPr>
      </w:pPr>
      <w:r w:rsidRPr="00870B8B">
        <w:rPr>
          <w:rFonts w:cs="Kalinga"/>
          <w:szCs w:val="22"/>
        </w:rPr>
        <w:t xml:space="preserve">A los </w:t>
      </w:r>
      <w:r w:rsidRPr="00870B8B">
        <w:rPr>
          <w:rFonts w:cs="Kalinga"/>
          <w:b/>
          <w:szCs w:val="22"/>
        </w:rPr>
        <w:t>responsables de los procesos y macroprocesos en el nivel central y desconcentrado,</w:t>
      </w:r>
      <w:r w:rsidRPr="00870B8B">
        <w:rPr>
          <w:rFonts w:cs="Kalinga"/>
          <w:szCs w:val="22"/>
        </w:rPr>
        <w:t xml:space="preserve"> les corresponde adelantar las actividades propuestas</w:t>
      </w:r>
      <w:r w:rsidRPr="00870B8B">
        <w:rPr>
          <w:szCs w:val="22"/>
        </w:rPr>
        <w:t xml:space="preserve"> en el </w:t>
      </w:r>
      <w:r w:rsidRPr="00870B8B">
        <w:rPr>
          <w:rFonts w:cs="Kalinga"/>
          <w:szCs w:val="22"/>
        </w:rPr>
        <w:t>Plan Anticorrupción y de Atención al Colombiano y en la Estrategia de Rendición de Cuentas, y rendir los informes y reportes de su cumplimiento y gestión así como el apoyo que les sean solicitados por las Oficinas de Planeación y Control Interno.</w:t>
      </w:r>
    </w:p>
    <w:p w:rsidR="00DF2B8D" w:rsidRPr="008F4D49" w:rsidRDefault="00DF2B8D" w:rsidP="00DF2B8D">
      <w:pPr>
        <w:rPr>
          <w:sz w:val="21"/>
          <w:szCs w:val="21"/>
        </w:rPr>
      </w:pPr>
    </w:p>
    <w:p w:rsidR="00DF2B8D" w:rsidRPr="00870B8B" w:rsidRDefault="00DF2B8D" w:rsidP="00DF2B8D">
      <w:pPr>
        <w:rPr>
          <w:szCs w:val="22"/>
          <w:highlight w:val="yellow"/>
        </w:rPr>
      </w:pPr>
      <w:r w:rsidRPr="00870B8B">
        <w:rPr>
          <w:szCs w:val="22"/>
        </w:rPr>
        <w:t xml:space="preserve">A la </w:t>
      </w:r>
      <w:r w:rsidRPr="00870B8B">
        <w:rPr>
          <w:b/>
          <w:szCs w:val="22"/>
        </w:rPr>
        <w:t>Oficina de Planeación</w:t>
      </w:r>
      <w:r w:rsidR="006341A7">
        <w:rPr>
          <w:b/>
          <w:szCs w:val="22"/>
        </w:rPr>
        <w:t xml:space="preserve">, </w:t>
      </w:r>
      <w:r w:rsidR="006341A7">
        <w:rPr>
          <w:szCs w:val="22"/>
        </w:rPr>
        <w:t>como coordinador de la estrategia,</w:t>
      </w:r>
      <w:r w:rsidRPr="00870B8B">
        <w:rPr>
          <w:szCs w:val="22"/>
        </w:rPr>
        <w:t xml:space="preserve"> le corresponde el alistamiento institucional para la rendición de cuentas, el cual se compone de las siguientes tareas: a. Liderar y coordinar todo el proceso de programación de las acciones y estrategias de rendición de cuentas; b. Consolidar el Plan Anticorrupción y de Atención al colombiano y el documento Estrategia de Rendición de Cuentas; c. Coordinar con los responsables de los macroprocesos la planeación e informe de gestión; d. Consolidar el Informe de Gestión; y, e. servir de instancia técnica en todo el proceso de rendición de cuentas.</w:t>
      </w:r>
    </w:p>
    <w:p w:rsidR="00DF2B8D" w:rsidRPr="00870B8B" w:rsidRDefault="00DF2B8D" w:rsidP="00DF2B8D">
      <w:pPr>
        <w:rPr>
          <w:szCs w:val="22"/>
          <w:highlight w:val="yellow"/>
        </w:rPr>
      </w:pPr>
    </w:p>
    <w:p w:rsidR="00DF2B8D" w:rsidRPr="00870B8B" w:rsidRDefault="00DF2B8D" w:rsidP="00DF2B8D">
      <w:pPr>
        <w:rPr>
          <w:rFonts w:cs="Kalinga"/>
          <w:szCs w:val="22"/>
        </w:rPr>
      </w:pPr>
      <w:r w:rsidRPr="00870B8B">
        <w:rPr>
          <w:szCs w:val="22"/>
        </w:rPr>
        <w:t>A la</w:t>
      </w:r>
      <w:r w:rsidRPr="00870B8B">
        <w:rPr>
          <w:b/>
          <w:szCs w:val="22"/>
        </w:rPr>
        <w:t xml:space="preserve"> Oficina de </w:t>
      </w:r>
      <w:r w:rsidRPr="00870B8B">
        <w:rPr>
          <w:rFonts w:cs="Kalinga"/>
          <w:b/>
          <w:szCs w:val="22"/>
        </w:rPr>
        <w:t xml:space="preserve">Comunicaciones y Prensa, </w:t>
      </w:r>
      <w:r w:rsidRPr="00870B8B">
        <w:rPr>
          <w:rFonts w:cs="Kalinga"/>
          <w:szCs w:val="22"/>
        </w:rPr>
        <w:t>le corresponde efectuar</w:t>
      </w:r>
      <w:r w:rsidRPr="00870B8B">
        <w:rPr>
          <w:rFonts w:cs="Kalinga"/>
          <w:b/>
          <w:szCs w:val="22"/>
        </w:rPr>
        <w:t xml:space="preserve"> </w:t>
      </w:r>
      <w:r w:rsidRPr="00870B8B">
        <w:rPr>
          <w:rFonts w:cs="Kalinga"/>
          <w:szCs w:val="22"/>
        </w:rPr>
        <w:t xml:space="preserve">el apoyo logístico a la rendición de cuentas, desarrollar la estrategia de Comunicaciones, definir, coordinar y gestionar los mecanismos de divulgación de información, de </w:t>
      </w:r>
      <w:r w:rsidRPr="00870B8B">
        <w:rPr>
          <w:rFonts w:cs="Kalinga"/>
          <w:color w:val="000000"/>
          <w:szCs w:val="22"/>
        </w:rPr>
        <w:t>consulta e invitación a la ciudadanía y el apoyo logístico en los espacios de dialogo, participación y rendición de cuentas.</w:t>
      </w:r>
    </w:p>
    <w:p w:rsidR="00DF2B8D" w:rsidRPr="00870B8B" w:rsidRDefault="00DF2B8D" w:rsidP="00DF2B8D">
      <w:pPr>
        <w:rPr>
          <w:rFonts w:cs="Kalinga"/>
          <w:szCs w:val="22"/>
          <w:highlight w:val="yellow"/>
        </w:rPr>
      </w:pPr>
    </w:p>
    <w:p w:rsidR="00DF2B8D" w:rsidRPr="00870B8B" w:rsidRDefault="00DF2B8D" w:rsidP="00DF2B8D">
      <w:pPr>
        <w:rPr>
          <w:rFonts w:cs="Kalinga"/>
          <w:szCs w:val="22"/>
          <w:highlight w:val="yellow"/>
        </w:rPr>
      </w:pPr>
      <w:r w:rsidRPr="00870B8B">
        <w:rPr>
          <w:szCs w:val="22"/>
        </w:rPr>
        <w:t xml:space="preserve">A la </w:t>
      </w:r>
      <w:r w:rsidRPr="00870B8B">
        <w:rPr>
          <w:b/>
          <w:szCs w:val="22"/>
        </w:rPr>
        <w:t>Oficina de Control Interno</w:t>
      </w:r>
      <w:r w:rsidRPr="00870B8B">
        <w:rPr>
          <w:szCs w:val="22"/>
        </w:rPr>
        <w:t xml:space="preserve"> le corresponde adelantar la verificación de la elaboración y de la publicación del Plan Anticorrupción y de Atención al </w:t>
      </w:r>
      <w:proofErr w:type="gramStart"/>
      <w:r w:rsidRPr="00870B8B">
        <w:rPr>
          <w:szCs w:val="22"/>
        </w:rPr>
        <w:t>Colombiano</w:t>
      </w:r>
      <w:proofErr w:type="gramEnd"/>
      <w:r w:rsidRPr="00870B8B">
        <w:rPr>
          <w:szCs w:val="22"/>
        </w:rPr>
        <w:t xml:space="preserve"> en su componente de Rendición de Cuentas y de la Estrategia de Rendición de Cuentas. Así mismo, le concierne efectuar el seguimiento y el control a la implementación, avances y ejecución de las actividades programadas y ejecutadas en materia de rendición de cuentas.</w:t>
      </w:r>
    </w:p>
    <w:p w:rsidR="00DF2B8D" w:rsidRDefault="00DF2B8D" w:rsidP="00DF2B8D">
      <w:pPr>
        <w:rPr>
          <w:rFonts w:cs="Kalinga"/>
          <w:szCs w:val="22"/>
        </w:rPr>
      </w:pPr>
    </w:p>
    <w:p w:rsidR="00DF2B8D" w:rsidRPr="00344846" w:rsidRDefault="00DF2B8D" w:rsidP="00F54FD8">
      <w:pPr>
        <w:pStyle w:val="Ttulo3"/>
        <w:numPr>
          <w:ilvl w:val="3"/>
          <w:numId w:val="23"/>
        </w:numPr>
        <w:rPr>
          <w:lang w:val="es-CO"/>
        </w:rPr>
      </w:pPr>
      <w:bookmarkStart w:id="107" w:name="_Toc470251674"/>
      <w:bookmarkStart w:id="108" w:name="_Toc501007939"/>
      <w:r w:rsidRPr="00344846">
        <w:rPr>
          <w:lang w:val="es-CO"/>
        </w:rPr>
        <w:t>Actores a ser tenidos en cuenta en las consultas e invitaciones que efectúe la RNEC en materia de rendición de cuentas.</w:t>
      </w:r>
      <w:bookmarkEnd w:id="107"/>
      <w:bookmarkEnd w:id="108"/>
    </w:p>
    <w:p w:rsidR="00DF2B8D" w:rsidRPr="002F65B4" w:rsidRDefault="00DF2B8D" w:rsidP="00DF2B8D">
      <w:pPr>
        <w:pStyle w:val="Prrafodelista"/>
        <w:ind w:left="720"/>
        <w:rPr>
          <w:lang w:val="es-CO"/>
        </w:rPr>
      </w:pPr>
    </w:p>
    <w:p w:rsidR="00DF2B8D" w:rsidRDefault="00DF2B8D" w:rsidP="00DF2B8D">
      <w:pPr>
        <w:rPr>
          <w:szCs w:val="22"/>
          <w:lang w:val="es-CO"/>
        </w:rPr>
      </w:pPr>
      <w:r>
        <w:rPr>
          <w:szCs w:val="22"/>
          <w:lang w:val="es-CO"/>
        </w:rPr>
        <w:t>Con el objeto de promover la participación de organizaciones y actores representativos de diferentes sectores de la sociedad, l</w:t>
      </w:r>
      <w:r w:rsidRPr="00E71C55">
        <w:rPr>
          <w:szCs w:val="22"/>
          <w:lang w:val="es-CO"/>
        </w:rPr>
        <w:t xml:space="preserve">a Registraduría Nacional del Estado Civil, consultará e invitará en los </w:t>
      </w:r>
      <w:r w:rsidRPr="001823DD">
        <w:rPr>
          <w:szCs w:val="22"/>
          <w:lang w:val="es-CO"/>
        </w:rPr>
        <w:t>aspectos y</w:t>
      </w:r>
      <w:r>
        <w:rPr>
          <w:szCs w:val="22"/>
          <w:lang w:val="es-CO"/>
        </w:rPr>
        <w:t xml:space="preserve"> diversos</w:t>
      </w:r>
      <w:r w:rsidRPr="001823DD">
        <w:rPr>
          <w:szCs w:val="22"/>
          <w:lang w:val="es-CO"/>
        </w:rPr>
        <w:t xml:space="preserve"> espacios de participación ciudadana y rendición de </w:t>
      </w:r>
      <w:r>
        <w:rPr>
          <w:szCs w:val="22"/>
          <w:lang w:val="es-CO"/>
        </w:rPr>
        <w:t>cuentas</w:t>
      </w:r>
      <w:r w:rsidRPr="001823DD">
        <w:rPr>
          <w:szCs w:val="22"/>
          <w:lang w:val="es-CO"/>
        </w:rPr>
        <w:t xml:space="preserve"> efectuados en </w:t>
      </w:r>
      <w:r w:rsidR="00B42B92">
        <w:rPr>
          <w:szCs w:val="22"/>
          <w:lang w:val="es-CO"/>
        </w:rPr>
        <w:t>las vigencias</w:t>
      </w:r>
      <w:r w:rsidRPr="001823DD">
        <w:rPr>
          <w:szCs w:val="22"/>
          <w:lang w:val="es-CO"/>
        </w:rPr>
        <w:t xml:space="preserve"> </w:t>
      </w:r>
      <w:r w:rsidR="00B42B92">
        <w:rPr>
          <w:szCs w:val="22"/>
          <w:lang w:val="es-CO"/>
        </w:rPr>
        <w:t>2018-2019</w:t>
      </w:r>
      <w:r w:rsidRPr="001823DD">
        <w:rPr>
          <w:szCs w:val="22"/>
          <w:lang w:val="es-CO"/>
        </w:rPr>
        <w:t xml:space="preserve">, a las siguientes organizaciones y grupos de interés: </w:t>
      </w:r>
    </w:p>
    <w:p w:rsidR="00DF2B8D" w:rsidRPr="001823DD" w:rsidRDefault="00DF2B8D" w:rsidP="00DF2B8D">
      <w:pPr>
        <w:rPr>
          <w:szCs w:val="22"/>
          <w:lang w:val="es-CO"/>
        </w:rPr>
      </w:pPr>
      <w:r>
        <w:rPr>
          <w:noProof/>
          <w:szCs w:val="22"/>
          <w:lang w:val="es-CO" w:eastAsia="es-CO"/>
        </w:rPr>
        <w:lastRenderedPageBreak/>
        <w:drawing>
          <wp:inline distT="0" distB="0" distL="0" distR="0" wp14:anchorId="2D348337" wp14:editId="529A94D2">
            <wp:extent cx="6386195" cy="2009775"/>
            <wp:effectExtent l="0" t="0" r="0" b="0"/>
            <wp:docPr id="59" name="Diagrama 2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 xml:space="preserve">Colombianos y colombianas usuarios de la RNEC y/o interesadas en los temas de la RNEC. </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Funcionarios de todas las dependencias al interior de la RNEC</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 xml:space="preserve">Organizaciones sociales representativas. </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Organizaciones no gubernamentales tales como Cámaras de Comercio, Transparencia por Colombia, Fundaciones sin ánimo de lucro, organismos internacionales, entre otros.</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Organismos de control, especialmente, Procuraduría, Contraloría</w:t>
      </w:r>
      <w:r>
        <w:rPr>
          <w:rFonts w:cs="Kalinga"/>
          <w:szCs w:val="22"/>
          <w:lang w:val="es-CO"/>
        </w:rPr>
        <w:t xml:space="preserve"> y Defensoría</w:t>
      </w:r>
      <w:r w:rsidRPr="00B90285">
        <w:rPr>
          <w:rFonts w:cs="Kalinga"/>
          <w:szCs w:val="22"/>
          <w:lang w:val="es-CO"/>
        </w:rPr>
        <w:t>.</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 xml:space="preserve">Otras entidades estatales: Departamento Nacional de Planeación, </w:t>
      </w:r>
      <w:r>
        <w:rPr>
          <w:rFonts w:cs="Kalinga"/>
          <w:szCs w:val="22"/>
          <w:lang w:val="es-CO"/>
        </w:rPr>
        <w:t xml:space="preserve">Departamento de la Prosperidad Social </w:t>
      </w:r>
      <w:r w:rsidRPr="00B90285">
        <w:rPr>
          <w:rFonts w:cs="Kalinga"/>
          <w:szCs w:val="22"/>
          <w:lang w:val="es-CO"/>
        </w:rPr>
        <w:t>y Secretaria de Transparencia.</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Representantes de los gremios y la academia: asociaciones de profesionales, universidades, docentes, representantes estudiantiles.</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Medios de comunicación, prensa, radio, televisión nacional y regional.</w:t>
      </w:r>
    </w:p>
    <w:p w:rsidR="00DF2B8D" w:rsidRPr="00B90285" w:rsidRDefault="00DF2B8D" w:rsidP="00792F38">
      <w:pPr>
        <w:pStyle w:val="Prrafodelista"/>
        <w:numPr>
          <w:ilvl w:val="0"/>
          <w:numId w:val="16"/>
        </w:numPr>
        <w:rPr>
          <w:rFonts w:cs="Kalinga"/>
          <w:szCs w:val="22"/>
          <w:lang w:val="es-CO"/>
        </w:rPr>
      </w:pPr>
      <w:r w:rsidRPr="00B90285">
        <w:rPr>
          <w:rFonts w:cs="Kalinga"/>
          <w:szCs w:val="22"/>
          <w:lang w:val="es-CO"/>
        </w:rPr>
        <w:t>Partidos y movimientos políticos</w:t>
      </w:r>
      <w:r>
        <w:rPr>
          <w:rFonts w:cs="Kalinga"/>
          <w:szCs w:val="22"/>
          <w:lang w:val="es-CO"/>
        </w:rPr>
        <w:t>, Grupos Significativos de Ciudadanos.</w:t>
      </w:r>
    </w:p>
    <w:p w:rsidR="00DF2B8D" w:rsidRDefault="00DF2B8D" w:rsidP="00792F38">
      <w:pPr>
        <w:pStyle w:val="Prrafodelista"/>
        <w:numPr>
          <w:ilvl w:val="0"/>
          <w:numId w:val="16"/>
        </w:numPr>
        <w:rPr>
          <w:rFonts w:cs="Kalinga"/>
          <w:szCs w:val="22"/>
          <w:lang w:val="es-CO"/>
        </w:rPr>
      </w:pPr>
      <w:r w:rsidRPr="00B90285">
        <w:rPr>
          <w:rFonts w:cs="Kalinga"/>
          <w:szCs w:val="22"/>
          <w:lang w:val="es-CO"/>
        </w:rPr>
        <w:t xml:space="preserve">Entidades públicas con las que se tienen convenios interadministrativos. </w:t>
      </w:r>
    </w:p>
    <w:p w:rsidR="00DF2B8D" w:rsidRDefault="00DF2B8D" w:rsidP="00792F38">
      <w:pPr>
        <w:pStyle w:val="Prrafodelista"/>
        <w:numPr>
          <w:ilvl w:val="0"/>
          <w:numId w:val="16"/>
        </w:numPr>
        <w:rPr>
          <w:rFonts w:cs="Kalinga"/>
          <w:szCs w:val="22"/>
          <w:lang w:val="es-CO"/>
        </w:rPr>
      </w:pPr>
      <w:r w:rsidRPr="009B55FE">
        <w:rPr>
          <w:rFonts w:cs="Kalinga"/>
          <w:szCs w:val="22"/>
          <w:lang w:val="es-CO"/>
        </w:rPr>
        <w:t>Entidades privadas con las que la RNEC tiene convenios de biometría y convenios para la información de acceso a la información del ANI.</w:t>
      </w:r>
    </w:p>
    <w:p w:rsidR="00344846" w:rsidRPr="009B55FE" w:rsidRDefault="00344846" w:rsidP="00344846">
      <w:pPr>
        <w:pStyle w:val="Prrafodelista"/>
        <w:ind w:left="360"/>
        <w:rPr>
          <w:rFonts w:cs="Kalinga"/>
          <w:szCs w:val="22"/>
          <w:lang w:val="es-CO"/>
        </w:rPr>
      </w:pPr>
    </w:p>
    <w:p w:rsidR="00DF2B8D" w:rsidRPr="00344846" w:rsidRDefault="00DF2B8D" w:rsidP="00F54FD8">
      <w:pPr>
        <w:pStyle w:val="Ttulo3"/>
        <w:numPr>
          <w:ilvl w:val="3"/>
          <w:numId w:val="23"/>
        </w:numPr>
        <w:rPr>
          <w:lang w:val="es-CO"/>
        </w:rPr>
      </w:pPr>
      <w:bookmarkStart w:id="109" w:name="_Toc470251675"/>
      <w:bookmarkStart w:id="110" w:name="_Toc501007940"/>
      <w:r w:rsidRPr="00344846">
        <w:rPr>
          <w:lang w:val="es-CO"/>
        </w:rPr>
        <w:t>Temas, aspectos y contenidos mínimos del informe de gestión de rendición de cuentas, la audiencia pública de rendición de cuentas y los demás espacios y jornadas de participación ciudadana y rendición de cuentas</w:t>
      </w:r>
      <w:bookmarkEnd w:id="109"/>
      <w:bookmarkEnd w:id="110"/>
    </w:p>
    <w:p w:rsidR="00344846" w:rsidRPr="00344846" w:rsidRDefault="00344846" w:rsidP="00344846">
      <w:pPr>
        <w:rPr>
          <w:lang w:val="es-CO"/>
        </w:rPr>
      </w:pPr>
    </w:p>
    <w:p w:rsidR="00DF2B8D" w:rsidRPr="00E90846" w:rsidRDefault="00DF2B8D" w:rsidP="00DF2B8D">
      <w:pPr>
        <w:autoSpaceDE w:val="0"/>
        <w:autoSpaceDN w:val="0"/>
        <w:adjustRightInd w:val="0"/>
      </w:pPr>
      <w:r>
        <w:rPr>
          <w:rFonts w:cs="Kalinga"/>
          <w:szCs w:val="22"/>
          <w:lang w:val="es-CO"/>
        </w:rPr>
        <w:t xml:space="preserve">De conformidad con el Manual Único de Rendición de Cuentas del Estado Colombiano y las exigencias del Índice de Transparencia por Colombia, los temas, aspectos y contenidos mínimos a tener en cuentas en el informe de gestión de rendición de cuentas, en la audiencia pública de rendición de cuentas y en los demás espacios y jornadas de participación </w:t>
      </w:r>
      <w:r>
        <w:rPr>
          <w:rFonts w:cs="Kalinga"/>
          <w:szCs w:val="22"/>
          <w:lang w:val="es-CO"/>
        </w:rPr>
        <w:lastRenderedPageBreak/>
        <w:t xml:space="preserve">ciudadana y rendición </w:t>
      </w:r>
      <w:r w:rsidRPr="00485A8A">
        <w:rPr>
          <w:rFonts w:cs="Kalinga"/>
          <w:szCs w:val="22"/>
          <w:lang w:val="es-CO"/>
        </w:rPr>
        <w:t xml:space="preserve">de </w:t>
      </w:r>
      <w:r>
        <w:rPr>
          <w:rFonts w:cs="Kalinga"/>
          <w:szCs w:val="22"/>
          <w:lang w:val="es-CO"/>
        </w:rPr>
        <w:t>cuentas</w:t>
      </w:r>
      <w:r w:rsidRPr="00485A8A">
        <w:rPr>
          <w:rFonts w:cs="Kalinga"/>
          <w:szCs w:val="22"/>
          <w:lang w:val="es-CO"/>
        </w:rPr>
        <w:t xml:space="preserve"> de la Registraduría Nacional del Estado Civil para </w:t>
      </w:r>
      <w:r w:rsidR="00B42B92">
        <w:rPr>
          <w:rFonts w:cs="Kalinga"/>
          <w:szCs w:val="22"/>
          <w:lang w:val="es-CO"/>
        </w:rPr>
        <w:t>las vigencias</w:t>
      </w:r>
      <w:r>
        <w:rPr>
          <w:rFonts w:cs="Kalinga"/>
          <w:szCs w:val="22"/>
          <w:lang w:val="es-CO"/>
        </w:rPr>
        <w:t xml:space="preserve"> </w:t>
      </w:r>
      <w:r w:rsidR="00B42B92">
        <w:rPr>
          <w:rFonts w:cs="Kalinga"/>
          <w:szCs w:val="22"/>
          <w:lang w:val="es-CO"/>
        </w:rPr>
        <w:t>2018-2019</w:t>
      </w:r>
      <w:r>
        <w:rPr>
          <w:rFonts w:cs="Kalinga"/>
          <w:szCs w:val="22"/>
          <w:lang w:val="es-CO"/>
        </w:rPr>
        <w:t xml:space="preserve">, son los siguientes: </w:t>
      </w:r>
      <w:r w:rsidRPr="000F6802">
        <w:t xml:space="preserve"> </w:t>
      </w:r>
      <w:r>
        <w:t xml:space="preserve">a.) </w:t>
      </w:r>
      <w:r w:rsidRPr="00E90846">
        <w:rPr>
          <w:rFonts w:cs="Kalinga"/>
          <w:szCs w:val="22"/>
        </w:rPr>
        <w:t xml:space="preserve">Desarrollo de valores Cívicos y </w:t>
      </w:r>
      <w:r w:rsidRPr="000F6802">
        <w:rPr>
          <w:rFonts w:cs="Kalinga"/>
          <w:szCs w:val="22"/>
        </w:rPr>
        <w:t>Democráticos</w:t>
      </w:r>
      <w:r>
        <w:t xml:space="preserve">; b.) </w:t>
      </w:r>
      <w:r w:rsidRPr="000F6802">
        <w:rPr>
          <w:rFonts w:cs="Kalinga"/>
          <w:szCs w:val="22"/>
        </w:rPr>
        <w:t>Identificación y Registro Civil</w:t>
      </w:r>
      <w:r>
        <w:t xml:space="preserve">; c.) Inclusión y </w:t>
      </w:r>
      <w:r w:rsidRPr="000F6802">
        <w:rPr>
          <w:rFonts w:cs="Kalinga"/>
          <w:szCs w:val="22"/>
        </w:rPr>
        <w:t>Garantía de Derechos</w:t>
      </w:r>
      <w:r>
        <w:t xml:space="preserve">; d.) </w:t>
      </w:r>
      <w:r w:rsidRPr="000F6802">
        <w:rPr>
          <w:rFonts w:cs="Kalinga"/>
          <w:szCs w:val="22"/>
        </w:rPr>
        <w:t>Tecnología</w:t>
      </w:r>
      <w:r>
        <w:t xml:space="preserve">; e.) </w:t>
      </w:r>
      <w:r w:rsidRPr="000F6802">
        <w:rPr>
          <w:rFonts w:cs="Kalinga"/>
          <w:szCs w:val="22"/>
        </w:rPr>
        <w:t>Electoral</w:t>
      </w:r>
      <w:r>
        <w:rPr>
          <w:rFonts w:cs="Kalinga"/>
          <w:szCs w:val="22"/>
        </w:rPr>
        <w:t>;</w:t>
      </w:r>
      <w:r>
        <w:t xml:space="preserve"> f.) </w:t>
      </w:r>
      <w:r w:rsidRPr="000F6802">
        <w:rPr>
          <w:rFonts w:cs="Kalinga"/>
          <w:szCs w:val="22"/>
        </w:rPr>
        <w:t>Gestión presupuestal y contractual</w:t>
      </w:r>
      <w:r>
        <w:t xml:space="preserve">; g.) </w:t>
      </w:r>
      <w:r w:rsidRPr="000F6802">
        <w:rPr>
          <w:rFonts w:cs="Kalinga"/>
          <w:szCs w:val="22"/>
        </w:rPr>
        <w:t>Fortalecimiento Institucional</w:t>
      </w:r>
      <w:r>
        <w:t xml:space="preserve">; h.) </w:t>
      </w:r>
      <w:r w:rsidRPr="000F6802">
        <w:rPr>
          <w:rFonts w:cs="Kalinga"/>
          <w:szCs w:val="22"/>
        </w:rPr>
        <w:t>Talento Humano</w:t>
      </w:r>
      <w:r>
        <w:t xml:space="preserve">; y, i.) </w:t>
      </w:r>
      <w:r w:rsidRPr="000F6802">
        <w:rPr>
          <w:rFonts w:cs="Kalinga"/>
          <w:szCs w:val="22"/>
        </w:rPr>
        <w:t>Transparencia</w:t>
      </w:r>
      <w:r>
        <w:rPr>
          <w:rFonts w:cs="Kalinga"/>
          <w:szCs w:val="22"/>
        </w:rPr>
        <w:t xml:space="preserve">. </w:t>
      </w:r>
    </w:p>
    <w:p w:rsidR="00DF2B8D" w:rsidRPr="008B2A6C" w:rsidRDefault="00DF2B8D" w:rsidP="00DF2B8D">
      <w:pPr>
        <w:jc w:val="left"/>
        <w:rPr>
          <w:rFonts w:ascii="Times New Roman" w:hAnsi="Times New Roman"/>
          <w:sz w:val="24"/>
          <w:lang w:val="es-CO" w:eastAsia="es-CO"/>
        </w:rPr>
      </w:pPr>
    </w:p>
    <w:tbl>
      <w:tblPr>
        <w:tblW w:w="10031"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3369"/>
        <w:gridCol w:w="6662"/>
      </w:tblGrid>
      <w:tr w:rsidR="00DF2B8D" w:rsidRPr="00131AF5" w:rsidTr="00DB0312">
        <w:trPr>
          <w:trHeight w:val="382"/>
        </w:trPr>
        <w:tc>
          <w:tcPr>
            <w:tcW w:w="3369" w:type="dxa"/>
            <w:tcBorders>
              <w:top w:val="single" w:sz="4" w:space="0" w:color="F79646"/>
              <w:left w:val="single" w:sz="4" w:space="0" w:color="F79646"/>
              <w:bottom w:val="single" w:sz="4" w:space="0" w:color="F79646"/>
              <w:right w:val="nil"/>
            </w:tcBorders>
            <w:shd w:val="clear" w:color="auto" w:fill="F79646"/>
            <w:hideMark/>
          </w:tcPr>
          <w:p w:rsidR="00DF2B8D" w:rsidRPr="00131AF5" w:rsidRDefault="00DF2B8D" w:rsidP="00DB0312">
            <w:pPr>
              <w:pStyle w:val="Sinespaciado"/>
              <w:rPr>
                <w:rFonts w:ascii="Kalinga" w:hAnsi="Kalinga" w:cs="Kalinga"/>
                <w:b/>
                <w:bCs/>
                <w:color w:val="FFFFFF"/>
              </w:rPr>
            </w:pPr>
            <w:r w:rsidRPr="00131AF5">
              <w:rPr>
                <w:rFonts w:ascii="Kalinga" w:hAnsi="Kalinga" w:cs="Kalinga"/>
                <w:b/>
                <w:bCs/>
                <w:color w:val="FFFFFF"/>
              </w:rPr>
              <w:t>Ejes</w:t>
            </w:r>
          </w:p>
        </w:tc>
        <w:tc>
          <w:tcPr>
            <w:tcW w:w="6662" w:type="dxa"/>
            <w:tcBorders>
              <w:top w:val="single" w:sz="4" w:space="0" w:color="F79646"/>
              <w:left w:val="nil"/>
              <w:bottom w:val="single" w:sz="4" w:space="0" w:color="F79646"/>
              <w:right w:val="single" w:sz="4" w:space="0" w:color="F79646"/>
            </w:tcBorders>
            <w:shd w:val="clear" w:color="auto" w:fill="F79646"/>
            <w:hideMark/>
          </w:tcPr>
          <w:p w:rsidR="00DF2B8D" w:rsidRPr="00131AF5" w:rsidRDefault="00DF2B8D" w:rsidP="00DB0312">
            <w:pPr>
              <w:pStyle w:val="Sinespaciado"/>
              <w:rPr>
                <w:rFonts w:ascii="Kalinga" w:hAnsi="Kalinga" w:cs="Kalinga"/>
                <w:b/>
                <w:bCs/>
                <w:color w:val="FFFFFF"/>
              </w:rPr>
            </w:pPr>
            <w:r w:rsidRPr="00131AF5">
              <w:rPr>
                <w:rFonts w:ascii="Kalinga" w:hAnsi="Kalinga" w:cs="Kalinga"/>
                <w:b/>
                <w:bCs/>
                <w:color w:val="FFFFFF"/>
              </w:rPr>
              <w:t>Contenidos</w:t>
            </w:r>
          </w:p>
        </w:tc>
      </w:tr>
      <w:tr w:rsidR="00DF2B8D" w:rsidRPr="00131AF5" w:rsidTr="00DB0312">
        <w:trPr>
          <w:trHeight w:val="642"/>
        </w:trPr>
        <w:tc>
          <w:tcPr>
            <w:tcW w:w="3369" w:type="dxa"/>
            <w:shd w:val="clear" w:color="auto" w:fill="FDE9D9"/>
            <w:hideMark/>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 xml:space="preserve">Desarrollo de valores Cívicos y </w:t>
            </w:r>
          </w:p>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Democráticos</w:t>
            </w:r>
          </w:p>
        </w:tc>
        <w:tc>
          <w:tcPr>
            <w:tcW w:w="6662" w:type="dxa"/>
            <w:shd w:val="clear" w:color="auto" w:fill="FDE9D9"/>
            <w:hideMark/>
          </w:tcPr>
          <w:p w:rsidR="00DF2B8D" w:rsidRPr="00131AF5" w:rsidRDefault="00DF2B8D" w:rsidP="00DB0312">
            <w:pPr>
              <w:pStyle w:val="Sinespaciado"/>
              <w:rPr>
                <w:rFonts w:ascii="Kalinga" w:hAnsi="Kalinga" w:cs="Kalinga"/>
                <w:szCs w:val="20"/>
              </w:rPr>
            </w:pPr>
            <w:r w:rsidRPr="00131AF5">
              <w:rPr>
                <w:rFonts w:ascii="Kalinga" w:hAnsi="Kalinga" w:cs="Kalinga"/>
                <w:szCs w:val="20"/>
              </w:rPr>
              <w:t>“Todos somos democracia”.</w:t>
            </w:r>
          </w:p>
          <w:p w:rsidR="00DF2B8D" w:rsidRPr="00131AF5" w:rsidRDefault="00DF2B8D" w:rsidP="00DB0312">
            <w:pPr>
              <w:pStyle w:val="Sinespaciado"/>
              <w:rPr>
                <w:rFonts w:ascii="Kalinga" w:hAnsi="Kalinga" w:cs="Kalinga"/>
                <w:szCs w:val="20"/>
              </w:rPr>
            </w:pPr>
          </w:p>
        </w:tc>
      </w:tr>
      <w:tr w:rsidR="00DF2B8D" w:rsidRPr="00131AF5" w:rsidTr="00DB0312">
        <w:trPr>
          <w:trHeight w:val="371"/>
        </w:trPr>
        <w:tc>
          <w:tcPr>
            <w:tcW w:w="3369" w:type="dxa"/>
            <w:shd w:val="clear" w:color="auto" w:fill="auto"/>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Identificación y Registro Civil</w:t>
            </w:r>
          </w:p>
        </w:tc>
        <w:tc>
          <w:tcPr>
            <w:tcW w:w="6662" w:type="dxa"/>
            <w:shd w:val="clear" w:color="auto" w:fill="auto"/>
          </w:tcPr>
          <w:p w:rsidR="00DF2B8D" w:rsidRPr="00131AF5" w:rsidRDefault="00DF2B8D" w:rsidP="00DB0312">
            <w:pPr>
              <w:pStyle w:val="Sinespaciado"/>
              <w:rPr>
                <w:rFonts w:ascii="Kalinga" w:hAnsi="Kalinga" w:cs="Kalinga"/>
                <w:szCs w:val="20"/>
              </w:rPr>
            </w:pPr>
            <w:r w:rsidRPr="00131AF5">
              <w:rPr>
                <w:rFonts w:ascii="Kalinga" w:hAnsi="Kalinga" w:cs="Kalinga"/>
                <w:szCs w:val="20"/>
              </w:rPr>
              <w:t>Identificación y Registro Civil</w:t>
            </w:r>
          </w:p>
          <w:p w:rsidR="00DF2B8D" w:rsidRPr="00131AF5" w:rsidRDefault="00DF2B8D" w:rsidP="00DB0312">
            <w:pPr>
              <w:pStyle w:val="Sinespaciado"/>
              <w:rPr>
                <w:rFonts w:ascii="Kalinga" w:hAnsi="Kalinga" w:cs="Kalinga"/>
                <w:szCs w:val="20"/>
              </w:rPr>
            </w:pPr>
          </w:p>
        </w:tc>
      </w:tr>
      <w:tr w:rsidR="00DF2B8D" w:rsidRPr="00131AF5" w:rsidTr="00DB0312">
        <w:trPr>
          <w:trHeight w:val="70"/>
        </w:trPr>
        <w:tc>
          <w:tcPr>
            <w:tcW w:w="3369" w:type="dxa"/>
            <w:shd w:val="clear" w:color="auto" w:fill="FDE9D9"/>
            <w:hideMark/>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Inclusión y Garantía de Derechos</w:t>
            </w:r>
          </w:p>
        </w:tc>
        <w:tc>
          <w:tcPr>
            <w:tcW w:w="6662" w:type="dxa"/>
            <w:shd w:val="clear" w:color="auto" w:fill="FDE9D9"/>
            <w:hideMark/>
          </w:tcPr>
          <w:p w:rsidR="00DF2B8D" w:rsidRPr="00131AF5" w:rsidRDefault="00DF2B8D" w:rsidP="00DB0312">
            <w:pPr>
              <w:pStyle w:val="Sinespaciado"/>
              <w:rPr>
                <w:rFonts w:ascii="Kalinga" w:hAnsi="Kalinga" w:cs="Kalinga"/>
                <w:szCs w:val="20"/>
              </w:rPr>
            </w:pPr>
            <w:r>
              <w:rPr>
                <w:rFonts w:ascii="Kalinga" w:hAnsi="Kalinga" w:cs="Kalinga"/>
                <w:szCs w:val="20"/>
              </w:rPr>
              <w:t xml:space="preserve">Registraduría incluyente-Atención preferencial </w:t>
            </w:r>
          </w:p>
          <w:p w:rsidR="00DF2B8D" w:rsidRPr="00131AF5" w:rsidRDefault="00DF2B8D" w:rsidP="00DB0312">
            <w:pPr>
              <w:pStyle w:val="Sinespaciado"/>
              <w:rPr>
                <w:rFonts w:ascii="Kalinga" w:hAnsi="Kalinga" w:cs="Kalinga"/>
                <w:szCs w:val="20"/>
              </w:rPr>
            </w:pPr>
            <w:r w:rsidRPr="00131AF5">
              <w:rPr>
                <w:rFonts w:ascii="Kalinga" w:hAnsi="Kalinga" w:cs="Kalinga"/>
                <w:szCs w:val="20"/>
              </w:rPr>
              <w:t>Unidad de Atención a Población Vulnerable – UDAPV</w:t>
            </w:r>
          </w:p>
          <w:p w:rsidR="00DF2B8D" w:rsidRPr="00131AF5" w:rsidRDefault="00DF2B8D" w:rsidP="00DB0312">
            <w:pPr>
              <w:pStyle w:val="Sinespaciado"/>
              <w:rPr>
                <w:rFonts w:ascii="Kalinga" w:hAnsi="Kalinga" w:cs="Kalinga"/>
                <w:szCs w:val="20"/>
              </w:rPr>
            </w:pPr>
            <w:r w:rsidRPr="00131AF5">
              <w:rPr>
                <w:rFonts w:ascii="Kalinga" w:hAnsi="Kalinga" w:cs="Kalinga"/>
                <w:szCs w:val="20"/>
              </w:rPr>
              <w:t>Oficina para Atención a Discapacitados – OPADI</w:t>
            </w:r>
          </w:p>
        </w:tc>
      </w:tr>
      <w:tr w:rsidR="00DF2B8D" w:rsidRPr="00131AF5" w:rsidTr="00DB0312">
        <w:trPr>
          <w:trHeight w:val="299"/>
        </w:trPr>
        <w:tc>
          <w:tcPr>
            <w:tcW w:w="3369" w:type="dxa"/>
            <w:shd w:val="clear" w:color="auto" w:fill="auto"/>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Tecnología</w:t>
            </w:r>
          </w:p>
        </w:tc>
        <w:tc>
          <w:tcPr>
            <w:tcW w:w="6662" w:type="dxa"/>
            <w:shd w:val="clear" w:color="auto" w:fill="auto"/>
          </w:tcPr>
          <w:p w:rsidR="00DF2B8D" w:rsidRPr="00131AF5" w:rsidRDefault="00DF2B8D" w:rsidP="00DB0312">
            <w:pPr>
              <w:pStyle w:val="Sinespaciado"/>
              <w:rPr>
                <w:rFonts w:ascii="Kalinga" w:hAnsi="Kalinga" w:cs="Kalinga"/>
                <w:szCs w:val="20"/>
              </w:rPr>
            </w:pPr>
            <w:r w:rsidRPr="00131AF5">
              <w:rPr>
                <w:rFonts w:ascii="Kalinga" w:hAnsi="Kalinga" w:cs="Kalinga"/>
                <w:szCs w:val="20"/>
              </w:rPr>
              <w:t>Tecnología para la Identificación</w:t>
            </w:r>
          </w:p>
        </w:tc>
      </w:tr>
      <w:tr w:rsidR="00DF2B8D" w:rsidRPr="00131AF5" w:rsidTr="00DB0312">
        <w:trPr>
          <w:trHeight w:val="271"/>
        </w:trPr>
        <w:tc>
          <w:tcPr>
            <w:tcW w:w="3369" w:type="dxa"/>
            <w:shd w:val="clear" w:color="auto" w:fill="FDE9D9"/>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Electoral</w:t>
            </w:r>
          </w:p>
        </w:tc>
        <w:tc>
          <w:tcPr>
            <w:tcW w:w="6662" w:type="dxa"/>
            <w:shd w:val="clear" w:color="auto" w:fill="FDE9D9"/>
          </w:tcPr>
          <w:p w:rsidR="00DF2B8D" w:rsidRPr="00131AF5" w:rsidRDefault="00DF2B8D" w:rsidP="00DB0312">
            <w:pPr>
              <w:pStyle w:val="Sinespaciado"/>
              <w:rPr>
                <w:rFonts w:ascii="Kalinga" w:hAnsi="Kalinga" w:cs="Kalinga"/>
                <w:szCs w:val="20"/>
              </w:rPr>
            </w:pPr>
            <w:r w:rsidRPr="00131AF5">
              <w:rPr>
                <w:rFonts w:ascii="Kalinga" w:hAnsi="Kalinga" w:cs="Kalinga"/>
                <w:szCs w:val="20"/>
              </w:rPr>
              <w:t>Elecciones nuevas y mecanismos de participación Ciudadana</w:t>
            </w:r>
          </w:p>
        </w:tc>
      </w:tr>
      <w:tr w:rsidR="00DF2B8D" w:rsidRPr="00131AF5" w:rsidTr="00DB0312">
        <w:trPr>
          <w:trHeight w:val="289"/>
        </w:trPr>
        <w:tc>
          <w:tcPr>
            <w:tcW w:w="3369" w:type="dxa"/>
            <w:vMerge w:val="restart"/>
            <w:shd w:val="clear" w:color="auto" w:fill="auto"/>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Gestión presupuestal y contractual</w:t>
            </w:r>
          </w:p>
        </w:tc>
        <w:tc>
          <w:tcPr>
            <w:tcW w:w="6662" w:type="dxa"/>
            <w:shd w:val="clear" w:color="auto" w:fill="auto"/>
          </w:tcPr>
          <w:p w:rsidR="00DF2B8D" w:rsidRPr="00131AF5" w:rsidRDefault="00DF2B8D" w:rsidP="00DB0312">
            <w:pPr>
              <w:pStyle w:val="Sinespaciado"/>
              <w:rPr>
                <w:rFonts w:ascii="Kalinga" w:hAnsi="Kalinga" w:cs="Kalinga"/>
                <w:szCs w:val="20"/>
              </w:rPr>
            </w:pPr>
            <w:r w:rsidRPr="00131AF5">
              <w:rPr>
                <w:rFonts w:ascii="Kalinga" w:hAnsi="Kalinga" w:cs="Kalinga"/>
                <w:szCs w:val="20"/>
              </w:rPr>
              <w:t>Gestión presupuestal</w:t>
            </w:r>
          </w:p>
        </w:tc>
      </w:tr>
      <w:tr w:rsidR="00DF2B8D" w:rsidRPr="00131AF5" w:rsidTr="00DB0312">
        <w:trPr>
          <w:trHeight w:val="301"/>
        </w:trPr>
        <w:tc>
          <w:tcPr>
            <w:tcW w:w="3369" w:type="dxa"/>
            <w:vMerge/>
            <w:shd w:val="clear" w:color="auto" w:fill="FDE9D9"/>
          </w:tcPr>
          <w:p w:rsidR="00DF2B8D" w:rsidRPr="00131AF5" w:rsidRDefault="00DF2B8D" w:rsidP="00DB0312">
            <w:pPr>
              <w:pStyle w:val="Sinespaciado"/>
              <w:rPr>
                <w:rFonts w:ascii="Kalinga" w:hAnsi="Kalinga" w:cs="Kalinga"/>
                <w:b/>
                <w:bCs/>
                <w:szCs w:val="20"/>
              </w:rPr>
            </w:pPr>
          </w:p>
        </w:tc>
        <w:tc>
          <w:tcPr>
            <w:tcW w:w="6662" w:type="dxa"/>
            <w:shd w:val="clear" w:color="auto" w:fill="FDE9D9"/>
          </w:tcPr>
          <w:p w:rsidR="00DF2B8D" w:rsidRPr="00131AF5" w:rsidRDefault="00DF2B8D" w:rsidP="00DB0312">
            <w:pPr>
              <w:pStyle w:val="Sinespaciado"/>
              <w:rPr>
                <w:rFonts w:ascii="Kalinga" w:hAnsi="Kalinga" w:cs="Kalinga"/>
                <w:szCs w:val="20"/>
              </w:rPr>
            </w:pPr>
            <w:r w:rsidRPr="00131AF5">
              <w:rPr>
                <w:rFonts w:ascii="Kalinga" w:hAnsi="Kalinga" w:cs="Kalinga"/>
                <w:szCs w:val="20"/>
              </w:rPr>
              <w:t xml:space="preserve">Gestión contractual </w:t>
            </w:r>
          </w:p>
        </w:tc>
      </w:tr>
      <w:tr w:rsidR="00DF2B8D" w:rsidRPr="00131AF5" w:rsidTr="00DB0312">
        <w:trPr>
          <w:trHeight w:val="544"/>
        </w:trPr>
        <w:tc>
          <w:tcPr>
            <w:tcW w:w="3369" w:type="dxa"/>
            <w:shd w:val="clear" w:color="auto" w:fill="auto"/>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Fortalecimiento Institucional</w:t>
            </w:r>
          </w:p>
        </w:tc>
        <w:tc>
          <w:tcPr>
            <w:tcW w:w="6662" w:type="dxa"/>
            <w:shd w:val="clear" w:color="auto" w:fill="auto"/>
          </w:tcPr>
          <w:p w:rsidR="00DF2B8D" w:rsidRPr="00131AF5" w:rsidRDefault="00DF2B8D" w:rsidP="00DB0312">
            <w:pPr>
              <w:pStyle w:val="Sinespaciado"/>
              <w:rPr>
                <w:rFonts w:ascii="Kalinga" w:hAnsi="Kalinga" w:cs="Kalinga"/>
                <w:szCs w:val="20"/>
              </w:rPr>
            </w:pPr>
            <w:r w:rsidRPr="00131AF5">
              <w:rPr>
                <w:rFonts w:ascii="Kalinga" w:hAnsi="Kalinga" w:cs="Kalinga"/>
                <w:szCs w:val="20"/>
              </w:rPr>
              <w:t>Comunicaciones; planeación; gestión ambiental; archivo; gestión documental; Jurídica; Peticiones, quejas, reclamos, sugerencias y Denuncias; Gestión interinstitucional y de Cooperación Internacional.</w:t>
            </w:r>
          </w:p>
        </w:tc>
      </w:tr>
      <w:tr w:rsidR="00DF2B8D" w:rsidRPr="00131AF5" w:rsidTr="00DB0312">
        <w:trPr>
          <w:trHeight w:val="544"/>
        </w:trPr>
        <w:tc>
          <w:tcPr>
            <w:tcW w:w="3369" w:type="dxa"/>
            <w:shd w:val="clear" w:color="auto" w:fill="FDE9D9"/>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Talento Humano</w:t>
            </w:r>
          </w:p>
        </w:tc>
        <w:tc>
          <w:tcPr>
            <w:tcW w:w="6662" w:type="dxa"/>
            <w:shd w:val="clear" w:color="auto" w:fill="FDE9D9"/>
          </w:tcPr>
          <w:p w:rsidR="00DF2B8D" w:rsidRPr="00131AF5" w:rsidRDefault="00DF2B8D" w:rsidP="00DB0312">
            <w:pPr>
              <w:pStyle w:val="Sinespaciado"/>
              <w:rPr>
                <w:rFonts w:ascii="Kalinga" w:hAnsi="Kalinga" w:cs="Kalinga"/>
                <w:szCs w:val="20"/>
              </w:rPr>
            </w:pPr>
            <w:r w:rsidRPr="00131AF5">
              <w:rPr>
                <w:rFonts w:ascii="Kalinga" w:hAnsi="Kalinga" w:cs="Kalinga"/>
                <w:szCs w:val="20"/>
              </w:rPr>
              <w:t>Sistema de Gestión de Seguridad y Salud en el Trabajo-SGSST.</w:t>
            </w:r>
          </w:p>
          <w:p w:rsidR="00DF2B8D" w:rsidRPr="00131AF5" w:rsidRDefault="00DF2B8D" w:rsidP="00DB0312">
            <w:pPr>
              <w:pStyle w:val="Sinespaciado"/>
              <w:rPr>
                <w:rFonts w:ascii="Kalinga" w:hAnsi="Kalinga" w:cs="Kalinga"/>
                <w:szCs w:val="20"/>
              </w:rPr>
            </w:pPr>
            <w:r w:rsidRPr="00131AF5">
              <w:rPr>
                <w:rFonts w:ascii="Kalinga" w:hAnsi="Kalinga" w:cs="Kalinga"/>
                <w:szCs w:val="20"/>
              </w:rPr>
              <w:t>Bienestar social</w:t>
            </w:r>
          </w:p>
          <w:p w:rsidR="00DF2B8D" w:rsidRPr="00131AF5" w:rsidRDefault="00DF2B8D" w:rsidP="00DB0312">
            <w:pPr>
              <w:pStyle w:val="Sinespaciado"/>
              <w:rPr>
                <w:rFonts w:ascii="Kalinga" w:hAnsi="Kalinga" w:cs="Kalinga"/>
                <w:szCs w:val="20"/>
              </w:rPr>
            </w:pPr>
            <w:r w:rsidRPr="00131AF5">
              <w:rPr>
                <w:rFonts w:ascii="Kalinga" w:hAnsi="Kalinga" w:cs="Kalinga"/>
                <w:szCs w:val="20"/>
              </w:rPr>
              <w:t xml:space="preserve">Formación y capacitación </w:t>
            </w:r>
          </w:p>
          <w:p w:rsidR="00DF2B8D" w:rsidRPr="00131AF5" w:rsidRDefault="00DF2B8D" w:rsidP="00DB0312">
            <w:pPr>
              <w:pStyle w:val="Sinespaciado"/>
              <w:rPr>
                <w:rFonts w:ascii="Kalinga" w:hAnsi="Kalinga" w:cs="Kalinga"/>
                <w:szCs w:val="20"/>
              </w:rPr>
            </w:pPr>
            <w:r w:rsidRPr="00131AF5">
              <w:rPr>
                <w:rFonts w:ascii="Kalinga" w:hAnsi="Kalinga" w:cs="Kalinga"/>
                <w:szCs w:val="20"/>
              </w:rPr>
              <w:t>Gestión ética</w:t>
            </w:r>
          </w:p>
          <w:p w:rsidR="00DF2B8D" w:rsidRPr="00131AF5" w:rsidRDefault="00DF2B8D" w:rsidP="00DB0312">
            <w:pPr>
              <w:pStyle w:val="Sinespaciado"/>
              <w:rPr>
                <w:rFonts w:ascii="Kalinga" w:hAnsi="Kalinga" w:cs="Kalinga"/>
                <w:szCs w:val="20"/>
              </w:rPr>
            </w:pPr>
            <w:r w:rsidRPr="00131AF5">
              <w:rPr>
                <w:rFonts w:ascii="Kalinga" w:hAnsi="Kalinga" w:cs="Kalinga"/>
                <w:szCs w:val="20"/>
              </w:rPr>
              <w:t>Carrera Administrativa</w:t>
            </w:r>
          </w:p>
        </w:tc>
      </w:tr>
      <w:tr w:rsidR="00DF2B8D" w:rsidRPr="00131AF5" w:rsidTr="00DB0312">
        <w:trPr>
          <w:trHeight w:val="280"/>
        </w:trPr>
        <w:tc>
          <w:tcPr>
            <w:tcW w:w="3369" w:type="dxa"/>
            <w:shd w:val="clear" w:color="auto" w:fill="auto"/>
            <w:hideMark/>
          </w:tcPr>
          <w:p w:rsidR="00DF2B8D" w:rsidRPr="00131AF5" w:rsidRDefault="00DF2B8D" w:rsidP="00DB0312">
            <w:pPr>
              <w:pStyle w:val="Sinespaciado"/>
              <w:rPr>
                <w:rFonts w:ascii="Kalinga" w:hAnsi="Kalinga" w:cs="Kalinga"/>
                <w:b/>
                <w:bCs/>
                <w:szCs w:val="20"/>
              </w:rPr>
            </w:pPr>
            <w:r w:rsidRPr="00131AF5">
              <w:rPr>
                <w:rFonts w:ascii="Kalinga" w:hAnsi="Kalinga" w:cs="Kalinga"/>
                <w:b/>
                <w:bCs/>
                <w:szCs w:val="20"/>
              </w:rPr>
              <w:t>Transparencia</w:t>
            </w:r>
          </w:p>
        </w:tc>
        <w:tc>
          <w:tcPr>
            <w:tcW w:w="6662" w:type="dxa"/>
            <w:shd w:val="clear" w:color="auto" w:fill="auto"/>
            <w:hideMark/>
          </w:tcPr>
          <w:p w:rsidR="00DF2B8D" w:rsidRPr="00131AF5" w:rsidRDefault="00DF2B8D" w:rsidP="00DB0312">
            <w:pPr>
              <w:pStyle w:val="Sinespaciado"/>
              <w:rPr>
                <w:rFonts w:ascii="Kalinga" w:hAnsi="Kalinga" w:cs="Kalinga"/>
                <w:szCs w:val="20"/>
                <w:lang w:eastAsia="x-none"/>
              </w:rPr>
            </w:pPr>
            <w:r w:rsidRPr="00131AF5">
              <w:rPr>
                <w:rFonts w:ascii="Kalinga" w:hAnsi="Kalinga" w:cs="Kalinga"/>
                <w:szCs w:val="20"/>
                <w:lang w:eastAsia="x-none"/>
              </w:rPr>
              <w:t>Información pública</w:t>
            </w:r>
          </w:p>
          <w:p w:rsidR="00DF2B8D" w:rsidRPr="00131AF5" w:rsidRDefault="00DF2B8D" w:rsidP="00DB0312">
            <w:pPr>
              <w:pStyle w:val="Sinespaciado"/>
              <w:rPr>
                <w:rFonts w:ascii="Kalinga" w:hAnsi="Kalinga" w:cs="Kalinga"/>
                <w:szCs w:val="20"/>
                <w:lang w:eastAsia="x-none"/>
              </w:rPr>
            </w:pPr>
            <w:r w:rsidRPr="00131AF5">
              <w:rPr>
                <w:rFonts w:ascii="Kalinga" w:hAnsi="Kalinga" w:cs="Kalinga"/>
                <w:szCs w:val="20"/>
                <w:lang w:eastAsia="x-none"/>
              </w:rPr>
              <w:t>C</w:t>
            </w:r>
            <w:r w:rsidRPr="00131AF5">
              <w:rPr>
                <w:rFonts w:ascii="Kalinga" w:hAnsi="Kalinga" w:cs="Kalinga"/>
                <w:szCs w:val="20"/>
              </w:rPr>
              <w:t>ontrol Disciplinario</w:t>
            </w:r>
          </w:p>
          <w:p w:rsidR="00DF2B8D" w:rsidRPr="00131AF5" w:rsidRDefault="00DF2B8D" w:rsidP="00DB0312">
            <w:pPr>
              <w:pStyle w:val="Sinespaciado"/>
              <w:rPr>
                <w:rFonts w:ascii="Kalinga" w:hAnsi="Kalinga" w:cs="Kalinga"/>
                <w:szCs w:val="20"/>
              </w:rPr>
            </w:pPr>
            <w:r w:rsidRPr="00131AF5">
              <w:rPr>
                <w:rFonts w:ascii="Kalinga" w:hAnsi="Kalinga" w:cs="Kalinga"/>
                <w:szCs w:val="20"/>
              </w:rPr>
              <w:t>Control Interno</w:t>
            </w:r>
          </w:p>
        </w:tc>
      </w:tr>
    </w:tbl>
    <w:p w:rsidR="00DF2B8D" w:rsidRDefault="00DF2B8D" w:rsidP="00F54FD8">
      <w:pPr>
        <w:pStyle w:val="Ttulo3"/>
        <w:numPr>
          <w:ilvl w:val="2"/>
          <w:numId w:val="23"/>
        </w:numPr>
        <w:sectPr w:rsidR="00DF2B8D" w:rsidSect="009559F2">
          <w:pgSz w:w="12242" w:h="15842" w:code="1"/>
          <w:pgMar w:top="1985" w:right="1134" w:bottom="1701" w:left="1134" w:header="567" w:footer="851" w:gutter="0"/>
          <w:cols w:space="720"/>
        </w:sectPr>
      </w:pPr>
    </w:p>
    <w:p w:rsidR="00DF2B8D" w:rsidRPr="00E07326" w:rsidRDefault="00E07326" w:rsidP="00F54FD8">
      <w:pPr>
        <w:pStyle w:val="Ttulo3"/>
        <w:numPr>
          <w:ilvl w:val="3"/>
          <w:numId w:val="23"/>
        </w:numPr>
      </w:pPr>
      <w:bookmarkStart w:id="111" w:name="_Toc470251676"/>
      <w:r>
        <w:lastRenderedPageBreak/>
        <w:t xml:space="preserve"> </w:t>
      </w:r>
      <w:bookmarkStart w:id="112" w:name="_Toc501007941"/>
      <w:r w:rsidR="00DF2B8D" w:rsidRPr="00E07326">
        <w:t>Estrategia de comunicaciones y divulgación:</w:t>
      </w:r>
      <w:bookmarkEnd w:id="111"/>
      <w:bookmarkEnd w:id="112"/>
    </w:p>
    <w:p w:rsidR="00DF2B8D" w:rsidRDefault="00DF2B8D" w:rsidP="00DF2B8D"/>
    <w:p w:rsidR="00DF2B8D" w:rsidRPr="005C061D" w:rsidRDefault="00DF2B8D" w:rsidP="00DF2B8D">
      <w:r w:rsidRPr="009F4B63">
        <w:rPr>
          <w:rFonts w:cs="Kalinga"/>
          <w:szCs w:val="22"/>
          <w:lang w:val="es-CO"/>
        </w:rPr>
        <w:t xml:space="preserve">Con el objeto de fomentar y cualificar el diálogo, la comunicación bidireccional y la retroalimentación entre la </w:t>
      </w:r>
      <w:r w:rsidRPr="009F4B63">
        <w:rPr>
          <w:rFonts w:cs="Kalinga"/>
          <w:szCs w:val="22"/>
        </w:rPr>
        <w:t xml:space="preserve">Registraduría Nacional del Estado Civil </w:t>
      </w:r>
      <w:r w:rsidRPr="009F4B63">
        <w:rPr>
          <w:rFonts w:cs="Kalinga"/>
          <w:szCs w:val="22"/>
          <w:lang w:val="es-CO"/>
        </w:rPr>
        <w:t xml:space="preserve">y los colombianos, se implementarán los siguientes </w:t>
      </w:r>
      <w:r w:rsidRPr="009F4B63">
        <w:t>mec</w:t>
      </w:r>
      <w:r>
        <w:t>anismos, medios y espacios de: a</w:t>
      </w:r>
      <w:r w:rsidRPr="009F4B63">
        <w:t xml:space="preserve">.) Divulgación de información para </w:t>
      </w:r>
      <w:r w:rsidRPr="00D12E45">
        <w:t xml:space="preserve">la rendición de </w:t>
      </w:r>
      <w:r>
        <w:t>cuentas, b</w:t>
      </w:r>
      <w:r w:rsidRPr="00D12E45">
        <w:t xml:space="preserve">.) Consulta a la ciudadanía </w:t>
      </w:r>
      <w:r>
        <w:t xml:space="preserve">sobre temas de interés; </w:t>
      </w:r>
      <w:r w:rsidRPr="00131AF5">
        <w:t>c.) Incentivos a la participación ciudadana</w:t>
      </w:r>
      <w:r>
        <w:t>; y, d.) E</w:t>
      </w:r>
      <w:r w:rsidRPr="00D12E45">
        <w:t xml:space="preserve">spacios dialogo, participación y rendición de </w:t>
      </w:r>
      <w:r>
        <w:t>cuentas</w:t>
      </w:r>
    </w:p>
    <w:p w:rsidR="00DF2B8D" w:rsidRPr="00344846" w:rsidRDefault="00DF2B8D" w:rsidP="00F54FD8">
      <w:pPr>
        <w:pStyle w:val="Ttulo3"/>
        <w:numPr>
          <w:ilvl w:val="3"/>
          <w:numId w:val="23"/>
        </w:numPr>
      </w:pPr>
      <w:bookmarkStart w:id="113" w:name="_Toc470251677"/>
      <w:bookmarkStart w:id="114" w:name="_Toc501007942"/>
      <w:r w:rsidRPr="00344846">
        <w:t>Medios para la divulgación de la información en materia de rendición de cuentas</w:t>
      </w:r>
      <w:bookmarkEnd w:id="113"/>
      <w:bookmarkEnd w:id="114"/>
    </w:p>
    <w:p w:rsidR="00DF2B8D" w:rsidRDefault="00DF2B8D" w:rsidP="00DF2B8D">
      <w:pPr>
        <w:rPr>
          <w:b/>
          <w:bCs/>
          <w:iCs/>
        </w:rPr>
      </w:pPr>
    </w:p>
    <w:p w:rsidR="00DF2B8D" w:rsidRDefault="00DF2B8D" w:rsidP="00DF2B8D">
      <w:pPr>
        <w:rPr>
          <w:bCs/>
          <w:iCs/>
          <w:lang w:val="es-CO"/>
        </w:rPr>
      </w:pPr>
      <w:r w:rsidRPr="00807614">
        <w:rPr>
          <w:bCs/>
          <w:iCs/>
        </w:rPr>
        <w:t xml:space="preserve">La Registraduría </w:t>
      </w:r>
      <w:r>
        <w:rPr>
          <w:bCs/>
          <w:iCs/>
        </w:rPr>
        <w:t xml:space="preserve">divulgará </w:t>
      </w:r>
      <w:r w:rsidRPr="00807614">
        <w:rPr>
          <w:bCs/>
          <w:iCs/>
        </w:rPr>
        <w:t xml:space="preserve">y socializará </w:t>
      </w:r>
      <w:r w:rsidRPr="00807614">
        <w:rPr>
          <w:bCs/>
          <w:iCs/>
          <w:lang w:val="es-CO"/>
        </w:rPr>
        <w:t xml:space="preserve">el informe de gestión de rendición de </w:t>
      </w:r>
      <w:r>
        <w:rPr>
          <w:bCs/>
          <w:iCs/>
          <w:lang w:val="es-CO"/>
        </w:rPr>
        <w:t>cuentas</w:t>
      </w:r>
      <w:r w:rsidRPr="00807614">
        <w:rPr>
          <w:bCs/>
          <w:iCs/>
          <w:lang w:val="es-CO"/>
        </w:rPr>
        <w:t xml:space="preserve"> </w:t>
      </w:r>
      <w:r w:rsidR="00B42B92">
        <w:rPr>
          <w:bCs/>
          <w:iCs/>
          <w:lang w:val="es-CO"/>
        </w:rPr>
        <w:t>2018-2019</w:t>
      </w:r>
      <w:r w:rsidRPr="00807614">
        <w:rPr>
          <w:bCs/>
          <w:iCs/>
          <w:lang w:val="es-CO"/>
        </w:rPr>
        <w:t xml:space="preserve">, la información de la audiencia pública de rendición de </w:t>
      </w:r>
      <w:r>
        <w:rPr>
          <w:bCs/>
          <w:iCs/>
          <w:lang w:val="es-CO"/>
        </w:rPr>
        <w:t>cuentas</w:t>
      </w:r>
      <w:r w:rsidRPr="00807614">
        <w:rPr>
          <w:bCs/>
          <w:iCs/>
          <w:lang w:val="es-CO"/>
        </w:rPr>
        <w:t xml:space="preserve"> y la información de los distintos espacios y jornadas de participación ciudadana, por los siguientes medios: </w:t>
      </w:r>
    </w:p>
    <w:p w:rsidR="00DF2B8D" w:rsidRDefault="00DF2B8D" w:rsidP="00DF2B8D">
      <w:pPr>
        <w:rPr>
          <w:bCs/>
          <w:iCs/>
          <w:lang w:val="es-CO"/>
        </w:rPr>
      </w:pPr>
    </w:p>
    <w:tbl>
      <w:tblPr>
        <w:tblW w:w="10060" w:type="dxa"/>
        <w:tblBorders>
          <w:top w:val="single" w:sz="4" w:space="0" w:color="CC9966"/>
          <w:left w:val="single" w:sz="4" w:space="0" w:color="CC9966"/>
          <w:bottom w:val="single" w:sz="4" w:space="0" w:color="CC9966"/>
          <w:right w:val="single" w:sz="4" w:space="0" w:color="CC9966"/>
          <w:insideH w:val="single" w:sz="4" w:space="0" w:color="CC9966"/>
          <w:insideV w:val="single" w:sz="4" w:space="0" w:color="CC9966"/>
        </w:tblBorders>
        <w:tblLayout w:type="fixed"/>
        <w:tblLook w:val="04A0" w:firstRow="1" w:lastRow="0" w:firstColumn="1" w:lastColumn="0" w:noHBand="0" w:noVBand="1"/>
      </w:tblPr>
      <w:tblGrid>
        <w:gridCol w:w="1696"/>
        <w:gridCol w:w="2268"/>
        <w:gridCol w:w="2268"/>
        <w:gridCol w:w="1843"/>
        <w:gridCol w:w="1985"/>
      </w:tblGrid>
      <w:tr w:rsidR="00DF2B8D" w:rsidTr="00DB0312">
        <w:trPr>
          <w:trHeight w:val="1547"/>
        </w:trPr>
        <w:tc>
          <w:tcPr>
            <w:tcW w:w="1696" w:type="dxa"/>
            <w:shd w:val="clear" w:color="auto" w:fill="FABF8F"/>
          </w:tcPr>
          <w:p w:rsidR="00DF2B8D" w:rsidRPr="009559F2" w:rsidRDefault="00DF2B8D" w:rsidP="005F77E1">
            <w:pPr>
              <w:rPr>
                <w:bCs/>
                <w:iCs/>
                <w:lang w:val="es-CO"/>
              </w:rPr>
            </w:pPr>
            <w:r w:rsidRPr="009559F2">
              <w:rPr>
                <w:bCs/>
                <w:iCs/>
                <w:lang w:val="es-CO"/>
              </w:rPr>
              <w:t xml:space="preserve">Página web de la </w:t>
            </w:r>
            <w:r w:rsidR="005F77E1">
              <w:rPr>
                <w:bCs/>
                <w:iCs/>
                <w:lang w:val="es-CO"/>
              </w:rPr>
              <w:t xml:space="preserve">RNEC </w:t>
            </w:r>
            <w:r>
              <w:rPr>
                <w:bCs/>
                <w:iCs/>
                <w:lang w:val="es-CO"/>
              </w:rPr>
              <w:t>enlace de transparencia</w:t>
            </w:r>
          </w:p>
        </w:tc>
        <w:tc>
          <w:tcPr>
            <w:tcW w:w="2268" w:type="dxa"/>
            <w:shd w:val="clear" w:color="auto" w:fill="FBD4B4"/>
          </w:tcPr>
          <w:p w:rsidR="00DF2B8D" w:rsidRPr="009559F2" w:rsidRDefault="00DF2B8D" w:rsidP="00DB0312">
            <w:pPr>
              <w:rPr>
                <w:bCs/>
                <w:iCs/>
                <w:lang w:val="es-CO"/>
              </w:rPr>
            </w:pPr>
            <w:r w:rsidRPr="009559F2">
              <w:rPr>
                <w:rFonts w:eastAsia="Calibri" w:cs="Kalinga"/>
                <w:szCs w:val="22"/>
                <w:lang w:val="es-CO" w:eastAsia="en-US"/>
              </w:rPr>
              <w:t>Espacio en Canal Institucional.</w:t>
            </w:r>
          </w:p>
        </w:tc>
        <w:tc>
          <w:tcPr>
            <w:tcW w:w="2268" w:type="dxa"/>
            <w:shd w:val="clear" w:color="auto" w:fill="FABF8F"/>
          </w:tcPr>
          <w:p w:rsidR="00DF2B8D" w:rsidRPr="009559F2" w:rsidRDefault="00DF2B8D" w:rsidP="005F77E1">
            <w:pPr>
              <w:rPr>
                <w:bCs/>
                <w:iCs/>
                <w:lang w:val="es-CO"/>
              </w:rPr>
            </w:pPr>
            <w:r w:rsidRPr="009559F2">
              <w:rPr>
                <w:rFonts w:eastAsia="Calibri" w:cs="Kalinga"/>
                <w:szCs w:val="22"/>
                <w:lang w:val="es-CO" w:eastAsia="en-US"/>
              </w:rPr>
              <w:t xml:space="preserve">Streaming a través de la página web de la </w:t>
            </w:r>
            <w:r w:rsidR="005F77E1">
              <w:rPr>
                <w:rFonts w:eastAsia="Calibri" w:cs="Kalinga"/>
                <w:szCs w:val="22"/>
                <w:lang w:val="es-CO" w:eastAsia="en-US"/>
              </w:rPr>
              <w:t>RNEC.</w:t>
            </w:r>
          </w:p>
        </w:tc>
        <w:tc>
          <w:tcPr>
            <w:tcW w:w="1843" w:type="dxa"/>
            <w:shd w:val="clear" w:color="auto" w:fill="FBD4B4"/>
          </w:tcPr>
          <w:p w:rsidR="00DF2B8D" w:rsidRPr="009559F2" w:rsidRDefault="00DF2B8D" w:rsidP="00DB0312">
            <w:pPr>
              <w:rPr>
                <w:bCs/>
                <w:iCs/>
                <w:lang w:val="es-CO"/>
              </w:rPr>
            </w:pPr>
            <w:r w:rsidRPr="009559F2">
              <w:rPr>
                <w:rFonts w:cs="Kalinga"/>
                <w:szCs w:val="22"/>
                <w:lang w:val="es-CO"/>
              </w:rPr>
              <w:t>Facebook transmisión en directo.</w:t>
            </w:r>
          </w:p>
        </w:tc>
        <w:tc>
          <w:tcPr>
            <w:tcW w:w="1985" w:type="dxa"/>
            <w:shd w:val="clear" w:color="auto" w:fill="FDE9D9"/>
          </w:tcPr>
          <w:p w:rsidR="00DF2B8D" w:rsidRPr="009559F2" w:rsidRDefault="00DF2B8D" w:rsidP="00DB0312">
            <w:pPr>
              <w:spacing w:after="160" w:line="259" w:lineRule="auto"/>
              <w:contextualSpacing/>
              <w:jc w:val="left"/>
              <w:rPr>
                <w:rFonts w:eastAsia="Calibri" w:cs="Kalinga"/>
                <w:szCs w:val="22"/>
                <w:lang w:val="es-CO" w:eastAsia="en-US"/>
              </w:rPr>
            </w:pPr>
            <w:r w:rsidRPr="009559F2">
              <w:rPr>
                <w:rFonts w:eastAsia="Calibri" w:cs="Kalinga"/>
                <w:szCs w:val="22"/>
                <w:lang w:val="es-CO" w:eastAsia="en-US"/>
              </w:rPr>
              <w:t>Twitter transmisión en directo.</w:t>
            </w:r>
          </w:p>
          <w:p w:rsidR="00DF2B8D" w:rsidRPr="009559F2" w:rsidRDefault="00DF2B8D" w:rsidP="00DB0312">
            <w:pPr>
              <w:rPr>
                <w:bCs/>
                <w:iCs/>
                <w:lang w:val="es-CO"/>
              </w:rPr>
            </w:pPr>
          </w:p>
        </w:tc>
      </w:tr>
    </w:tbl>
    <w:p w:rsidR="00DF2B8D" w:rsidRDefault="00DF2B8D" w:rsidP="00DF2B8D">
      <w:pPr>
        <w:rPr>
          <w:bCs/>
          <w:iCs/>
          <w:lang w:val="es-CO"/>
        </w:rPr>
      </w:pPr>
    </w:p>
    <w:p w:rsidR="00DF2B8D" w:rsidRPr="00344846" w:rsidRDefault="00DF2B8D" w:rsidP="00F54FD8">
      <w:pPr>
        <w:pStyle w:val="Ttulo3"/>
        <w:numPr>
          <w:ilvl w:val="3"/>
          <w:numId w:val="23"/>
        </w:numPr>
      </w:pPr>
      <w:bookmarkStart w:id="115" w:name="_Toc470251678"/>
      <w:bookmarkStart w:id="116" w:name="_Toc501007943"/>
      <w:r w:rsidRPr="00344846">
        <w:t>Acciones de divulgación de información para la rendición de cuentas.</w:t>
      </w:r>
      <w:bookmarkEnd w:id="115"/>
      <w:bookmarkEnd w:id="116"/>
    </w:p>
    <w:p w:rsidR="00DF2B8D" w:rsidRDefault="00DF2B8D" w:rsidP="00DF2B8D"/>
    <w:p w:rsidR="00DF2B8D" w:rsidRPr="000211E1" w:rsidRDefault="00DF2B8D" w:rsidP="00792F38">
      <w:pPr>
        <w:numPr>
          <w:ilvl w:val="0"/>
          <w:numId w:val="17"/>
        </w:numPr>
        <w:spacing w:after="160" w:line="259" w:lineRule="auto"/>
        <w:contextualSpacing/>
        <w:rPr>
          <w:rFonts w:eastAsia="Calibri" w:cs="Kalinga"/>
          <w:szCs w:val="22"/>
          <w:lang w:val="es-CO" w:eastAsia="en-US"/>
        </w:rPr>
      </w:pPr>
      <w:r w:rsidRPr="000211E1">
        <w:rPr>
          <w:rFonts w:eastAsia="Calibri" w:cs="Kalinga"/>
          <w:szCs w:val="22"/>
          <w:lang w:val="es-CO" w:eastAsia="en-US"/>
        </w:rPr>
        <w:t xml:space="preserve">Acciones de </w:t>
      </w:r>
      <w:r w:rsidRPr="00380C00">
        <w:rPr>
          <w:rFonts w:eastAsia="Calibri" w:cs="Kalinga"/>
          <w:i/>
          <w:szCs w:val="22"/>
          <w:lang w:val="es-CO" w:eastAsia="en-US"/>
        </w:rPr>
        <w:t>free pres</w:t>
      </w:r>
      <w:r>
        <w:rPr>
          <w:rFonts w:eastAsia="Calibri" w:cs="Kalinga"/>
          <w:i/>
          <w:szCs w:val="22"/>
          <w:lang w:val="es-CO" w:eastAsia="en-US"/>
        </w:rPr>
        <w:t>s</w:t>
      </w:r>
      <w:r w:rsidRPr="000211E1">
        <w:rPr>
          <w:rFonts w:eastAsia="Calibri" w:cs="Kalinga"/>
          <w:szCs w:val="22"/>
          <w:lang w:val="es-CO" w:eastAsia="en-US"/>
        </w:rPr>
        <w:t xml:space="preserve"> para dar a conocer a través de los medios de comunicación el día, hora y canales a través de los cuales se llevará a cabo la audiencia de rendición de </w:t>
      </w:r>
      <w:r>
        <w:rPr>
          <w:rFonts w:eastAsia="Calibri" w:cs="Kalinga"/>
          <w:szCs w:val="22"/>
          <w:lang w:val="es-CO" w:eastAsia="en-US"/>
        </w:rPr>
        <w:t>cuentas</w:t>
      </w:r>
      <w:r w:rsidRPr="000211E1">
        <w:rPr>
          <w:rFonts w:eastAsia="Calibri" w:cs="Kalinga"/>
          <w:szCs w:val="22"/>
          <w:lang w:val="es-CO" w:eastAsia="en-US"/>
        </w:rPr>
        <w:t>.</w:t>
      </w:r>
    </w:p>
    <w:p w:rsidR="00DF2B8D" w:rsidRPr="005C061D" w:rsidRDefault="00DF2B8D" w:rsidP="00792F38">
      <w:pPr>
        <w:numPr>
          <w:ilvl w:val="0"/>
          <w:numId w:val="17"/>
        </w:numPr>
        <w:spacing w:after="160" w:line="259" w:lineRule="auto"/>
        <w:contextualSpacing/>
        <w:rPr>
          <w:rFonts w:eastAsia="Calibri" w:cs="Kalinga"/>
          <w:szCs w:val="22"/>
          <w:lang w:val="es-CO" w:eastAsia="en-US"/>
        </w:rPr>
      </w:pPr>
      <w:r w:rsidRPr="000211E1">
        <w:rPr>
          <w:rFonts w:eastAsia="Calibri" w:cs="Kalinga"/>
          <w:szCs w:val="22"/>
          <w:lang w:val="es-CO" w:eastAsia="en-US"/>
        </w:rPr>
        <w:t xml:space="preserve">Estrategia en redes sociales para dar a conocer el día, hora y canales a través de los cuales se llevará a cabo la audiencia de rendición de </w:t>
      </w:r>
      <w:r>
        <w:rPr>
          <w:rFonts w:eastAsia="Calibri" w:cs="Kalinga"/>
          <w:szCs w:val="22"/>
          <w:lang w:val="es-CO" w:eastAsia="en-US"/>
        </w:rPr>
        <w:t>cuentas</w:t>
      </w:r>
      <w:r w:rsidRPr="000211E1">
        <w:rPr>
          <w:rFonts w:eastAsia="Calibri" w:cs="Kalinga"/>
          <w:szCs w:val="22"/>
          <w:lang w:val="es-CO" w:eastAsia="en-US"/>
        </w:rPr>
        <w:t>.</w:t>
      </w:r>
    </w:p>
    <w:p w:rsidR="00DF2B8D" w:rsidRDefault="00DF2B8D" w:rsidP="00792F38">
      <w:pPr>
        <w:numPr>
          <w:ilvl w:val="0"/>
          <w:numId w:val="17"/>
        </w:numPr>
        <w:rPr>
          <w:rFonts w:eastAsia="Calibri" w:cs="Kalinga"/>
          <w:szCs w:val="22"/>
          <w:lang w:val="es-CO" w:eastAsia="en-US"/>
        </w:rPr>
      </w:pPr>
      <w:r>
        <w:rPr>
          <w:rFonts w:eastAsia="Calibri" w:cs="Kalinga"/>
          <w:szCs w:val="22"/>
          <w:lang w:val="es-CO" w:eastAsia="en-US"/>
        </w:rPr>
        <w:t xml:space="preserve">Aviso </w:t>
      </w:r>
      <w:r w:rsidRPr="000211E1">
        <w:rPr>
          <w:rFonts w:eastAsia="Calibri" w:cs="Kalinga"/>
          <w:szCs w:val="22"/>
          <w:lang w:val="es-CO" w:eastAsia="en-US"/>
        </w:rPr>
        <w:t>permanente en página web para dar a conocer el día, hora y canales a través de los cuales se llevará a cabo la au</w:t>
      </w:r>
      <w:r>
        <w:rPr>
          <w:rFonts w:eastAsia="Calibri" w:cs="Kalinga"/>
          <w:szCs w:val="22"/>
          <w:lang w:val="es-CO" w:eastAsia="en-US"/>
        </w:rPr>
        <w:t>diencia de rendición de cuentas</w:t>
      </w:r>
    </w:p>
    <w:p w:rsidR="00DF2B8D" w:rsidRDefault="00DF2B8D" w:rsidP="00DF2B8D">
      <w:pPr>
        <w:rPr>
          <w:rFonts w:eastAsia="Calibri" w:cs="Kalinga"/>
          <w:szCs w:val="22"/>
          <w:lang w:val="es-CO" w:eastAsia="en-US"/>
        </w:rPr>
      </w:pPr>
    </w:p>
    <w:p w:rsidR="006436E1" w:rsidRDefault="006436E1" w:rsidP="00DF2B8D">
      <w:pPr>
        <w:rPr>
          <w:rFonts w:eastAsia="Calibri" w:cs="Kalinga"/>
          <w:szCs w:val="22"/>
          <w:lang w:val="es-CO" w:eastAsia="en-US"/>
        </w:rPr>
      </w:pPr>
    </w:p>
    <w:p w:rsidR="00DF2B8D" w:rsidRPr="00B5443A" w:rsidRDefault="00CE4719" w:rsidP="00F54FD8">
      <w:pPr>
        <w:pStyle w:val="Ttulo3"/>
        <w:numPr>
          <w:ilvl w:val="3"/>
          <w:numId w:val="23"/>
        </w:numPr>
      </w:pPr>
      <w:bookmarkStart w:id="117" w:name="_Toc470251679"/>
      <w:bookmarkStart w:id="118" w:name="_Toc501007944"/>
      <w:r w:rsidRPr="00B5443A">
        <w:rPr>
          <w:lang w:val="es-CO"/>
        </w:rPr>
        <w:lastRenderedPageBreak/>
        <w:t>Me</w:t>
      </w:r>
      <w:r w:rsidR="00DF2B8D" w:rsidRPr="00B5443A">
        <w:rPr>
          <w:lang w:val="es-CO"/>
        </w:rPr>
        <w:t xml:space="preserve">canismos o instrumentos </w:t>
      </w:r>
      <w:r w:rsidR="00DF2B8D" w:rsidRPr="00B5443A">
        <w:t>de consulta a la ciudadanía sobre temas de interés para la rendición de cuentas.</w:t>
      </w:r>
      <w:bookmarkEnd w:id="117"/>
      <w:bookmarkEnd w:id="118"/>
      <w:r w:rsidR="00DF2B8D" w:rsidRPr="00B5443A">
        <w:t xml:space="preserve"> </w:t>
      </w:r>
    </w:p>
    <w:p w:rsidR="00DF2B8D" w:rsidRDefault="00DF2B8D" w:rsidP="00DF2B8D"/>
    <w:p w:rsidR="00DF2B8D" w:rsidRDefault="00DF2B8D" w:rsidP="00DF2B8D">
      <w:r w:rsidRPr="00814C92">
        <w:t xml:space="preserve">La Registraduría Nacional del Estado Civil consultará a la ciudadanía sobre los temas de interés a ser tratados en los espacios de rendición de </w:t>
      </w:r>
      <w:r>
        <w:t>cuentas</w:t>
      </w:r>
      <w:r w:rsidRPr="00814C92">
        <w:t xml:space="preserve"> por</w:t>
      </w:r>
      <w:r>
        <w:t xml:space="preserve"> medio de los siguientes instrumentos:</w:t>
      </w:r>
    </w:p>
    <w:p w:rsidR="00DF2B8D" w:rsidRDefault="00DF2B8D" w:rsidP="00DF2B8D"/>
    <w:tbl>
      <w:tblPr>
        <w:tblW w:w="0" w:type="auto"/>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2209"/>
        <w:gridCol w:w="7646"/>
      </w:tblGrid>
      <w:tr w:rsidR="00DF2B8D" w:rsidTr="00DB0312">
        <w:trPr>
          <w:jc w:val="center"/>
        </w:trPr>
        <w:tc>
          <w:tcPr>
            <w:tcW w:w="2209" w:type="dxa"/>
            <w:tcBorders>
              <w:top w:val="single" w:sz="4" w:space="0" w:color="F79646"/>
              <w:left w:val="single" w:sz="4" w:space="0" w:color="F79646"/>
              <w:bottom w:val="single" w:sz="4" w:space="0" w:color="F79646"/>
              <w:right w:val="nil"/>
            </w:tcBorders>
            <w:shd w:val="clear" w:color="auto" w:fill="F79646"/>
          </w:tcPr>
          <w:p w:rsidR="00DF2B8D" w:rsidRPr="009559F2" w:rsidRDefault="00DF2B8D" w:rsidP="00DB0312">
            <w:pPr>
              <w:jc w:val="center"/>
              <w:rPr>
                <w:rFonts w:cs="Kalinga"/>
                <w:b/>
                <w:bCs/>
                <w:color w:val="FFFFFF"/>
                <w:sz w:val="20"/>
                <w:szCs w:val="20"/>
              </w:rPr>
            </w:pPr>
            <w:r w:rsidRPr="009559F2">
              <w:rPr>
                <w:rFonts w:cs="Kalinga"/>
                <w:b/>
                <w:bCs/>
                <w:color w:val="FFFFFF"/>
                <w:sz w:val="20"/>
                <w:szCs w:val="20"/>
              </w:rPr>
              <w:t xml:space="preserve">Instrumento de consulta </w:t>
            </w:r>
          </w:p>
        </w:tc>
        <w:tc>
          <w:tcPr>
            <w:tcW w:w="7646" w:type="dxa"/>
            <w:tcBorders>
              <w:top w:val="single" w:sz="4" w:space="0" w:color="F79646"/>
              <w:left w:val="nil"/>
              <w:bottom w:val="single" w:sz="4" w:space="0" w:color="F79646"/>
              <w:right w:val="single" w:sz="4" w:space="0" w:color="F79646"/>
            </w:tcBorders>
            <w:shd w:val="clear" w:color="auto" w:fill="F79646"/>
          </w:tcPr>
          <w:p w:rsidR="00DF2B8D" w:rsidRPr="009559F2" w:rsidRDefault="00DF2B8D" w:rsidP="00DB0312">
            <w:pPr>
              <w:jc w:val="center"/>
              <w:rPr>
                <w:b/>
                <w:bCs/>
                <w:color w:val="FFFFFF"/>
                <w:sz w:val="20"/>
                <w:szCs w:val="20"/>
              </w:rPr>
            </w:pPr>
          </w:p>
          <w:p w:rsidR="00DF2B8D" w:rsidRPr="009559F2" w:rsidRDefault="00DF2B8D" w:rsidP="00DB0312">
            <w:pPr>
              <w:jc w:val="center"/>
              <w:rPr>
                <w:b/>
                <w:bCs/>
                <w:color w:val="FFFFFF"/>
                <w:sz w:val="20"/>
                <w:szCs w:val="20"/>
              </w:rPr>
            </w:pPr>
            <w:r w:rsidRPr="009559F2">
              <w:rPr>
                <w:b/>
                <w:bCs/>
                <w:color w:val="FFFFFF"/>
                <w:sz w:val="20"/>
                <w:szCs w:val="20"/>
              </w:rPr>
              <w:t>Aplicación del instrumento de consulta</w:t>
            </w:r>
          </w:p>
        </w:tc>
      </w:tr>
      <w:tr w:rsidR="00DF2B8D" w:rsidTr="00DB0312">
        <w:trPr>
          <w:jc w:val="center"/>
        </w:trPr>
        <w:tc>
          <w:tcPr>
            <w:tcW w:w="2209" w:type="dxa"/>
            <w:shd w:val="clear" w:color="auto" w:fill="FDE9D9"/>
          </w:tcPr>
          <w:p w:rsidR="00DF2B8D" w:rsidRPr="00131AF5" w:rsidRDefault="00DF2B8D" w:rsidP="00DB0312">
            <w:pPr>
              <w:rPr>
                <w:rFonts w:cs="Kalinga"/>
                <w:b/>
                <w:bCs/>
                <w:sz w:val="20"/>
                <w:szCs w:val="20"/>
              </w:rPr>
            </w:pPr>
            <w:r w:rsidRPr="00870B8B">
              <w:rPr>
                <w:rFonts w:cs="Kalinga"/>
                <w:b/>
                <w:bCs/>
                <w:sz w:val="20"/>
                <w:szCs w:val="20"/>
              </w:rPr>
              <w:t>Encuesta virtual o física.</w:t>
            </w:r>
          </w:p>
        </w:tc>
        <w:tc>
          <w:tcPr>
            <w:tcW w:w="7646" w:type="dxa"/>
            <w:shd w:val="clear" w:color="auto" w:fill="FDE9D9"/>
          </w:tcPr>
          <w:p w:rsidR="00DF2B8D" w:rsidRDefault="00DF2B8D" w:rsidP="00DB0312">
            <w:pPr>
              <w:rPr>
                <w:sz w:val="20"/>
                <w:szCs w:val="20"/>
              </w:rPr>
            </w:pPr>
            <w:r w:rsidRPr="00131AF5">
              <w:rPr>
                <w:sz w:val="20"/>
                <w:szCs w:val="20"/>
              </w:rPr>
              <w:t xml:space="preserve">Habilitación de aplicativo en la página web (en funcionamiento) donde el </w:t>
            </w:r>
            <w:r w:rsidR="005F77E1">
              <w:rPr>
                <w:sz w:val="20"/>
                <w:szCs w:val="20"/>
              </w:rPr>
              <w:t>colombiano</w:t>
            </w:r>
            <w:r w:rsidRPr="00131AF5">
              <w:rPr>
                <w:sz w:val="20"/>
                <w:szCs w:val="20"/>
              </w:rPr>
              <w:t xml:space="preserve"> pueda consignar sus sugerencias frente a los temas que considere, deben ser tenidos en cuentas para la rendición de cuentas.</w:t>
            </w:r>
          </w:p>
          <w:p w:rsidR="00DF2B8D" w:rsidRPr="00131AF5" w:rsidRDefault="00DF2B8D" w:rsidP="00DB0312">
            <w:pPr>
              <w:rPr>
                <w:sz w:val="20"/>
                <w:szCs w:val="20"/>
              </w:rPr>
            </w:pPr>
            <w:r>
              <w:rPr>
                <w:sz w:val="20"/>
                <w:szCs w:val="20"/>
              </w:rPr>
              <w:t>Además, se incluirá la participación de los servidores de la RNEC que tendrán las posibilidad de aportar ideas en la definición de espacios para la rendición de cuentas y los temas a tratar, por medio de un formulario vía correo electrónico institucional.</w:t>
            </w:r>
          </w:p>
        </w:tc>
      </w:tr>
      <w:tr w:rsidR="00DF2B8D" w:rsidTr="00DB0312">
        <w:trPr>
          <w:jc w:val="center"/>
        </w:trPr>
        <w:tc>
          <w:tcPr>
            <w:tcW w:w="2209" w:type="dxa"/>
            <w:shd w:val="clear" w:color="auto" w:fill="auto"/>
          </w:tcPr>
          <w:p w:rsidR="00DF2B8D" w:rsidRPr="00131AF5" w:rsidRDefault="00DF2B8D" w:rsidP="00DB0312">
            <w:pPr>
              <w:rPr>
                <w:rFonts w:cs="Kalinga"/>
                <w:b/>
                <w:bCs/>
                <w:sz w:val="20"/>
                <w:szCs w:val="20"/>
              </w:rPr>
            </w:pPr>
            <w:r w:rsidRPr="00131AF5">
              <w:rPr>
                <w:rFonts w:cs="Kalinga"/>
                <w:b/>
                <w:bCs/>
                <w:sz w:val="20"/>
                <w:szCs w:val="20"/>
              </w:rPr>
              <w:t>Grupos de Trabajo</w:t>
            </w:r>
          </w:p>
        </w:tc>
        <w:tc>
          <w:tcPr>
            <w:tcW w:w="7646" w:type="dxa"/>
            <w:shd w:val="clear" w:color="auto" w:fill="auto"/>
          </w:tcPr>
          <w:p w:rsidR="00DF2B8D" w:rsidRPr="00131AF5" w:rsidRDefault="00DF2B8D" w:rsidP="00DB0312">
            <w:pPr>
              <w:rPr>
                <w:rFonts w:cs="Kalinga"/>
                <w:sz w:val="20"/>
                <w:szCs w:val="20"/>
              </w:rPr>
            </w:pPr>
            <w:r w:rsidRPr="00131AF5">
              <w:rPr>
                <w:rFonts w:cs="Kalinga"/>
                <w:sz w:val="20"/>
                <w:szCs w:val="20"/>
              </w:rPr>
              <w:t>Grupos de trabajo con</w:t>
            </w:r>
            <w:r>
              <w:rPr>
                <w:rFonts w:cs="Kalinga"/>
                <w:sz w:val="20"/>
                <w:szCs w:val="20"/>
              </w:rPr>
              <w:t xml:space="preserve"> organizaciones ciudadanas</w:t>
            </w:r>
            <w:r w:rsidRPr="00131AF5">
              <w:rPr>
                <w:rFonts w:cs="Kalinga"/>
                <w:sz w:val="20"/>
                <w:szCs w:val="20"/>
              </w:rPr>
              <w:t>, veedurías o similares, en las 5 regiones en las cuales está divido geográficamente el país, para recoger inquietudes que puedan ser incluidas en la Audiencia P</w:t>
            </w:r>
            <w:r>
              <w:rPr>
                <w:rFonts w:cs="Kalinga"/>
                <w:sz w:val="20"/>
                <w:szCs w:val="20"/>
              </w:rPr>
              <w:t xml:space="preserve">ública de Rendición de Cuentas e incluir la clasificación en materia de gestión institucional por parte del público asistente. Adicionalmente, este espacio será </w:t>
            </w:r>
            <w:proofErr w:type="gramStart"/>
            <w:r>
              <w:rPr>
                <w:rFonts w:cs="Kalinga"/>
                <w:sz w:val="20"/>
                <w:szCs w:val="20"/>
              </w:rPr>
              <w:t xml:space="preserve">utilizado </w:t>
            </w:r>
            <w:r w:rsidRPr="00131AF5">
              <w:rPr>
                <w:rFonts w:cs="Kalinga"/>
                <w:sz w:val="20"/>
                <w:szCs w:val="20"/>
              </w:rPr>
              <w:t xml:space="preserve"> para</w:t>
            </w:r>
            <w:proofErr w:type="gramEnd"/>
            <w:r w:rsidRPr="00131AF5">
              <w:rPr>
                <w:rFonts w:cs="Kalinga"/>
                <w:sz w:val="20"/>
                <w:szCs w:val="20"/>
              </w:rPr>
              <w:t xml:space="preserve"> que el Registrador Nacional dé a conocer el balance del nivel central. (Este ejercicio será documentado para ser inclu</w:t>
            </w:r>
            <w:r>
              <w:rPr>
                <w:rFonts w:cs="Kalinga"/>
                <w:sz w:val="20"/>
                <w:szCs w:val="20"/>
              </w:rPr>
              <w:t xml:space="preserve">ido en la rendición de cuentas) </w:t>
            </w:r>
          </w:p>
        </w:tc>
      </w:tr>
    </w:tbl>
    <w:p w:rsidR="00DF2B8D" w:rsidRPr="00B5443A" w:rsidRDefault="00DF2B8D" w:rsidP="00F54FD8">
      <w:pPr>
        <w:pStyle w:val="Ttulo3"/>
        <w:numPr>
          <w:ilvl w:val="3"/>
          <w:numId w:val="23"/>
        </w:numPr>
      </w:pPr>
      <w:bookmarkStart w:id="119" w:name="_Toc470251680"/>
      <w:bookmarkStart w:id="120" w:name="_Toc501007945"/>
      <w:r w:rsidRPr="00B5443A">
        <w:t>Directrices para la invitación y consulta de</w:t>
      </w:r>
      <w:r w:rsidR="00CE4719" w:rsidRPr="00B5443A">
        <w:t xml:space="preserve"> los actores interesados en los </w:t>
      </w:r>
      <w:r w:rsidRPr="00B5443A">
        <w:t>procesos de participación y rendición de cuentas:</w:t>
      </w:r>
      <w:bookmarkEnd w:id="119"/>
      <w:bookmarkEnd w:id="120"/>
    </w:p>
    <w:p w:rsidR="00DF2B8D" w:rsidRDefault="00DF2B8D" w:rsidP="00DF2B8D">
      <w:pPr>
        <w:rPr>
          <w:lang w:val="es-CO"/>
        </w:rPr>
      </w:pPr>
    </w:p>
    <w:p w:rsidR="00DF2B8D" w:rsidRDefault="00DF2B8D" w:rsidP="00DF2B8D">
      <w:pPr>
        <w:rPr>
          <w:rFonts w:cs="Kalinga"/>
          <w:szCs w:val="22"/>
          <w:lang w:val="es-CO"/>
        </w:rPr>
      </w:pPr>
      <w:r>
        <w:rPr>
          <w:lang w:val="es-CO"/>
        </w:rPr>
        <w:t>Las consultas o</w:t>
      </w:r>
      <w:r w:rsidRPr="002F65B4">
        <w:rPr>
          <w:lang w:val="es-CO"/>
        </w:rPr>
        <w:t xml:space="preserve"> i</w:t>
      </w:r>
      <w:r>
        <w:rPr>
          <w:lang w:val="es-CO"/>
        </w:rPr>
        <w:t>nvitaciones que se realicen a los colombianos y grupos de interés p</w:t>
      </w:r>
      <w:r w:rsidRPr="002F65B4">
        <w:rPr>
          <w:lang w:val="es-CO"/>
        </w:rPr>
        <w:t>a</w:t>
      </w:r>
      <w:r>
        <w:rPr>
          <w:lang w:val="es-CO"/>
        </w:rPr>
        <w:t xml:space="preserve">ra participar en los temas </w:t>
      </w:r>
      <w:r w:rsidRPr="002F65B4">
        <w:rPr>
          <w:lang w:val="es-CO"/>
        </w:rPr>
        <w:t xml:space="preserve">y espacios de participación ciudadana y rendición de </w:t>
      </w:r>
      <w:r>
        <w:rPr>
          <w:lang w:val="es-CO"/>
        </w:rPr>
        <w:t xml:space="preserve">cuentas dispuestos por la RNEC en </w:t>
      </w:r>
      <w:r w:rsidR="00B42B92">
        <w:rPr>
          <w:lang w:val="es-CO"/>
        </w:rPr>
        <w:t>las vigencias</w:t>
      </w:r>
      <w:r>
        <w:rPr>
          <w:lang w:val="es-CO"/>
        </w:rPr>
        <w:t xml:space="preserve"> </w:t>
      </w:r>
      <w:r w:rsidR="00B42B92">
        <w:rPr>
          <w:lang w:val="es-CO"/>
        </w:rPr>
        <w:t>2018-2019</w:t>
      </w:r>
      <w:r w:rsidRPr="00807380">
        <w:rPr>
          <w:rFonts w:cs="Kalinga"/>
          <w:szCs w:val="22"/>
          <w:lang w:val="es-CO"/>
        </w:rPr>
        <w:t xml:space="preserve">, </w:t>
      </w:r>
      <w:r>
        <w:rPr>
          <w:rFonts w:cs="Kalinga"/>
          <w:szCs w:val="22"/>
          <w:lang w:val="es-CO"/>
        </w:rPr>
        <w:t>deberán seguir las siguientes reglas:</w:t>
      </w:r>
    </w:p>
    <w:p w:rsidR="00DF2B8D" w:rsidRPr="00807380" w:rsidRDefault="00DF2B8D" w:rsidP="00DF2B8D">
      <w:pPr>
        <w:rPr>
          <w:rFonts w:cs="Kalinga"/>
          <w:szCs w:val="22"/>
          <w:lang w:val="es-CO"/>
        </w:rPr>
      </w:pPr>
    </w:p>
    <w:p w:rsidR="00DF2B8D" w:rsidRDefault="00DF2B8D" w:rsidP="00792F38">
      <w:pPr>
        <w:pStyle w:val="Prrafodelista"/>
        <w:numPr>
          <w:ilvl w:val="0"/>
          <w:numId w:val="18"/>
        </w:numPr>
        <w:rPr>
          <w:rFonts w:cs="Kalinga"/>
          <w:szCs w:val="22"/>
          <w:lang w:val="es-CO"/>
        </w:rPr>
      </w:pPr>
      <w:r>
        <w:rPr>
          <w:rFonts w:cs="Kalinga"/>
          <w:szCs w:val="22"/>
          <w:lang w:val="es-CO"/>
        </w:rPr>
        <w:t>Se definirán medios de comunicación universales, de fácil acceso y amplia cobertura.</w:t>
      </w:r>
    </w:p>
    <w:p w:rsidR="00DF2B8D" w:rsidRDefault="00DF2B8D" w:rsidP="00792F38">
      <w:pPr>
        <w:pStyle w:val="Prrafodelista"/>
        <w:numPr>
          <w:ilvl w:val="0"/>
          <w:numId w:val="18"/>
        </w:numPr>
        <w:rPr>
          <w:rFonts w:cs="Kalinga"/>
          <w:szCs w:val="22"/>
          <w:lang w:val="es-CO"/>
        </w:rPr>
      </w:pPr>
      <w:r>
        <w:rPr>
          <w:rFonts w:cs="Kalinga"/>
          <w:szCs w:val="22"/>
          <w:lang w:val="es-CO"/>
        </w:rPr>
        <w:t>Se efectuará</w:t>
      </w:r>
      <w:r w:rsidRPr="00807380">
        <w:rPr>
          <w:rFonts w:cs="Kalinga"/>
          <w:szCs w:val="22"/>
          <w:lang w:val="es-CO"/>
        </w:rPr>
        <w:t xml:space="preserve"> la convocatoria </w:t>
      </w:r>
      <w:r>
        <w:rPr>
          <w:rFonts w:cs="Kalinga"/>
          <w:szCs w:val="22"/>
          <w:lang w:val="es-CO"/>
        </w:rPr>
        <w:t xml:space="preserve">o invitación </w:t>
      </w:r>
      <w:r w:rsidRPr="00807380">
        <w:rPr>
          <w:rFonts w:cs="Kalinga"/>
          <w:szCs w:val="22"/>
          <w:lang w:val="es-CO"/>
        </w:rPr>
        <w:t>a participar en el tema o evento con una antelación</w:t>
      </w:r>
      <w:r>
        <w:rPr>
          <w:rFonts w:cs="Kalinga"/>
          <w:szCs w:val="22"/>
          <w:lang w:val="es-CO"/>
        </w:rPr>
        <w:t xml:space="preserve"> de mínimo de 15</w:t>
      </w:r>
      <w:r w:rsidRPr="00807380">
        <w:rPr>
          <w:rFonts w:cs="Kalinga"/>
          <w:szCs w:val="22"/>
          <w:lang w:val="es-CO"/>
        </w:rPr>
        <w:t xml:space="preserve"> días calendario</w:t>
      </w:r>
      <w:r>
        <w:rPr>
          <w:rFonts w:cs="Kalinga"/>
          <w:szCs w:val="22"/>
          <w:lang w:val="es-CO"/>
        </w:rPr>
        <w:t>s a su realización</w:t>
      </w:r>
      <w:r w:rsidRPr="00807380">
        <w:rPr>
          <w:rFonts w:cs="Kalinga"/>
          <w:szCs w:val="22"/>
          <w:lang w:val="es-CO"/>
        </w:rPr>
        <w:t xml:space="preserve">. </w:t>
      </w:r>
    </w:p>
    <w:p w:rsidR="00DF2B8D" w:rsidRDefault="00DF2B8D" w:rsidP="00792F38">
      <w:pPr>
        <w:pStyle w:val="Prrafodelista"/>
        <w:numPr>
          <w:ilvl w:val="0"/>
          <w:numId w:val="18"/>
        </w:numPr>
        <w:rPr>
          <w:rFonts w:cs="Kalinga"/>
          <w:szCs w:val="22"/>
          <w:lang w:val="es-CO"/>
        </w:rPr>
      </w:pPr>
      <w:r>
        <w:rPr>
          <w:rFonts w:cs="Kalinga"/>
          <w:szCs w:val="22"/>
          <w:lang w:val="es-CO"/>
        </w:rPr>
        <w:t>Se suministrará la información a los colombianos o grupos de interés convocados con una antelación de mínimo 15 días calendario a la fecha de su participación.</w:t>
      </w:r>
    </w:p>
    <w:p w:rsidR="00DF2B8D" w:rsidRDefault="00DF2B8D" w:rsidP="00792F38">
      <w:pPr>
        <w:pStyle w:val="Prrafodelista"/>
        <w:numPr>
          <w:ilvl w:val="0"/>
          <w:numId w:val="18"/>
        </w:numPr>
        <w:rPr>
          <w:rFonts w:cs="Kalinga"/>
          <w:szCs w:val="22"/>
          <w:lang w:val="es-CO"/>
        </w:rPr>
      </w:pPr>
      <w:r>
        <w:rPr>
          <w:rFonts w:cs="Kalinga"/>
          <w:szCs w:val="22"/>
          <w:lang w:val="es-CO"/>
        </w:rPr>
        <w:lastRenderedPageBreak/>
        <w:t xml:space="preserve">Se implementarán encuestas de percepción para la evaluación de la gestión institucional por parte de los participantes en los espacios de rendición de cuentas. </w:t>
      </w:r>
    </w:p>
    <w:p w:rsidR="00DF2B8D" w:rsidRPr="00B5443A" w:rsidRDefault="00DF2B8D" w:rsidP="00F54FD8">
      <w:pPr>
        <w:pStyle w:val="Ttulo3"/>
        <w:numPr>
          <w:ilvl w:val="3"/>
          <w:numId w:val="23"/>
        </w:numPr>
        <w:rPr>
          <w:lang w:val="es-CO"/>
        </w:rPr>
      </w:pPr>
      <w:bookmarkStart w:id="121" w:name="_Toc470251681"/>
      <w:bookmarkStart w:id="122" w:name="_Toc501007946"/>
      <w:r w:rsidRPr="00B5443A">
        <w:t>Medios o espacios para la participación ciudadana y la rendición de cuentas.</w:t>
      </w:r>
      <w:bookmarkEnd w:id="121"/>
      <w:bookmarkEnd w:id="122"/>
    </w:p>
    <w:p w:rsidR="00DF2B8D" w:rsidRPr="00072C5C" w:rsidRDefault="00DF2B8D" w:rsidP="00DF2B8D"/>
    <w:p w:rsidR="00DF2B8D" w:rsidRDefault="00DF2B8D" w:rsidP="00DF2B8D">
      <w:r w:rsidRPr="00072C5C">
        <w:t xml:space="preserve">La RNEC establecerá y hará uso de </w:t>
      </w:r>
      <w:r>
        <w:t>los siguientes</w:t>
      </w:r>
      <w:r w:rsidRPr="00072C5C">
        <w:t xml:space="preserve"> espacios </w:t>
      </w:r>
      <w:r>
        <w:t xml:space="preserve">de diálogo con los colombianos y realizará los siguientes eventos en materia </w:t>
      </w:r>
      <w:r w:rsidRPr="00072C5C">
        <w:t xml:space="preserve">de rendición de </w:t>
      </w:r>
      <w:r>
        <w:t>cuentas</w:t>
      </w:r>
      <w:r w:rsidRPr="00072C5C">
        <w:t xml:space="preserve"> a la ciudadanía</w:t>
      </w:r>
      <w:r>
        <w:t>:</w:t>
      </w:r>
    </w:p>
    <w:p w:rsidR="00DF2B8D" w:rsidRDefault="00DF2B8D" w:rsidP="00DF2B8D"/>
    <w:tbl>
      <w:tblPr>
        <w:tblW w:w="10314"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2943"/>
        <w:gridCol w:w="7371"/>
      </w:tblGrid>
      <w:tr w:rsidR="006341A7" w:rsidRPr="009559F2" w:rsidTr="00CE4719">
        <w:tc>
          <w:tcPr>
            <w:tcW w:w="2943" w:type="dxa"/>
            <w:vMerge w:val="restart"/>
            <w:tcBorders>
              <w:top w:val="single" w:sz="4" w:space="0" w:color="F79646"/>
              <w:left w:val="single" w:sz="4" w:space="0" w:color="F79646"/>
              <w:right w:val="nil"/>
            </w:tcBorders>
            <w:shd w:val="clear" w:color="auto" w:fill="F79646"/>
          </w:tcPr>
          <w:p w:rsidR="006341A7" w:rsidRPr="003D3CC6" w:rsidRDefault="006341A7" w:rsidP="00DB0312">
            <w:pPr>
              <w:rPr>
                <w:rFonts w:cs="Kalinga"/>
                <w:b/>
                <w:bCs/>
                <w:color w:val="FFFFFF"/>
                <w:lang w:val="es-CO"/>
              </w:rPr>
            </w:pPr>
          </w:p>
          <w:p w:rsidR="006341A7" w:rsidRPr="003D3CC6" w:rsidRDefault="006341A7" w:rsidP="00DB0312">
            <w:pPr>
              <w:rPr>
                <w:rFonts w:cs="Kalinga"/>
                <w:b/>
                <w:bCs/>
                <w:color w:val="FFFFFF"/>
                <w:lang w:val="es-CO"/>
              </w:rPr>
            </w:pPr>
            <w:r w:rsidRPr="003D3CC6">
              <w:rPr>
                <w:rFonts w:cs="Kalinga"/>
                <w:b/>
                <w:bCs/>
                <w:color w:val="FFFFFF"/>
                <w:lang w:val="es-CO"/>
              </w:rPr>
              <w:t>Espacios de rendición de cuentas</w:t>
            </w:r>
          </w:p>
        </w:tc>
        <w:tc>
          <w:tcPr>
            <w:tcW w:w="7371" w:type="dxa"/>
            <w:tcBorders>
              <w:top w:val="single" w:sz="4" w:space="0" w:color="F79646"/>
              <w:left w:val="nil"/>
              <w:bottom w:val="single" w:sz="4" w:space="0" w:color="F79646"/>
              <w:right w:val="single" w:sz="4" w:space="0" w:color="F79646"/>
            </w:tcBorders>
            <w:shd w:val="clear" w:color="auto" w:fill="F79646"/>
          </w:tcPr>
          <w:p w:rsidR="006341A7" w:rsidRPr="003D3CC6" w:rsidRDefault="006341A7" w:rsidP="00DB0312">
            <w:pPr>
              <w:widowControl w:val="0"/>
              <w:rPr>
                <w:rFonts w:cs="Kalinga"/>
                <w:b/>
                <w:bCs/>
                <w:color w:val="FFFFFF"/>
              </w:rPr>
            </w:pPr>
            <w:r w:rsidRPr="003D3CC6">
              <w:rPr>
                <w:rFonts w:cs="Kalinga"/>
                <w:b/>
                <w:bCs/>
                <w:color w:val="FFFFFF"/>
              </w:rPr>
              <w:t>Eventos</w:t>
            </w:r>
          </w:p>
        </w:tc>
      </w:tr>
      <w:tr w:rsidR="006341A7" w:rsidRPr="009559F2" w:rsidTr="00CE4719">
        <w:tc>
          <w:tcPr>
            <w:tcW w:w="2943" w:type="dxa"/>
            <w:vMerge/>
            <w:tcBorders>
              <w:left w:val="single" w:sz="4" w:space="0" w:color="F79646"/>
            </w:tcBorders>
            <w:shd w:val="clear" w:color="auto" w:fill="FDE9D9"/>
          </w:tcPr>
          <w:p w:rsidR="006341A7" w:rsidRPr="003D3CC6" w:rsidRDefault="006341A7" w:rsidP="00DB0312">
            <w:pPr>
              <w:rPr>
                <w:rFonts w:cs="Kalinga"/>
                <w:b/>
                <w:bCs/>
                <w:lang w:val="es-CO"/>
              </w:rPr>
            </w:pPr>
          </w:p>
        </w:tc>
        <w:tc>
          <w:tcPr>
            <w:tcW w:w="7371" w:type="dxa"/>
            <w:shd w:val="clear" w:color="auto" w:fill="FDE9D9"/>
          </w:tcPr>
          <w:p w:rsidR="006341A7" w:rsidRPr="003D3CC6" w:rsidRDefault="006341A7" w:rsidP="00DB0312">
            <w:pPr>
              <w:widowControl w:val="0"/>
              <w:rPr>
                <w:rFonts w:cs="Kalinga"/>
              </w:rPr>
            </w:pPr>
            <w:r w:rsidRPr="003D3CC6">
              <w:rPr>
                <w:rFonts w:cs="Kalinga"/>
              </w:rPr>
              <w:t>Comité Directivo -Rendición de cuentas de los directivos del Nivel Central al Registrador.</w:t>
            </w:r>
          </w:p>
        </w:tc>
      </w:tr>
      <w:tr w:rsidR="006341A7" w:rsidRPr="009559F2" w:rsidTr="00CE4719">
        <w:tc>
          <w:tcPr>
            <w:tcW w:w="2943" w:type="dxa"/>
            <w:vMerge/>
            <w:tcBorders>
              <w:left w:val="single" w:sz="4" w:space="0" w:color="F79646"/>
            </w:tcBorders>
            <w:shd w:val="clear" w:color="auto" w:fill="auto"/>
          </w:tcPr>
          <w:p w:rsidR="006341A7" w:rsidRPr="003D3CC6" w:rsidRDefault="006341A7" w:rsidP="00DB0312">
            <w:pPr>
              <w:rPr>
                <w:rFonts w:cs="Kalinga"/>
                <w:b/>
                <w:bCs/>
                <w:lang w:val="es-CO"/>
              </w:rPr>
            </w:pPr>
          </w:p>
        </w:tc>
        <w:tc>
          <w:tcPr>
            <w:tcW w:w="7371" w:type="dxa"/>
            <w:shd w:val="clear" w:color="auto" w:fill="auto"/>
          </w:tcPr>
          <w:p w:rsidR="006341A7" w:rsidRPr="003D3CC6" w:rsidRDefault="006341A7" w:rsidP="00DB0312">
            <w:pPr>
              <w:widowControl w:val="0"/>
              <w:rPr>
                <w:rFonts w:cs="Kalinga"/>
              </w:rPr>
            </w:pPr>
            <w:r w:rsidRPr="003D3CC6">
              <w:rPr>
                <w:rFonts w:cs="Kalinga"/>
              </w:rPr>
              <w:t>Mesas de diálogo regionales y rendición de cuentas.</w:t>
            </w:r>
          </w:p>
        </w:tc>
      </w:tr>
      <w:tr w:rsidR="006341A7" w:rsidRPr="009559F2" w:rsidTr="00CE4719">
        <w:tc>
          <w:tcPr>
            <w:tcW w:w="2943" w:type="dxa"/>
            <w:vMerge/>
            <w:tcBorders>
              <w:left w:val="single" w:sz="4" w:space="0" w:color="F79646"/>
            </w:tcBorders>
            <w:shd w:val="clear" w:color="auto" w:fill="FDE9D9"/>
          </w:tcPr>
          <w:p w:rsidR="006341A7" w:rsidRPr="003D3CC6" w:rsidRDefault="006341A7" w:rsidP="00DB0312">
            <w:pPr>
              <w:rPr>
                <w:rFonts w:cs="Kalinga"/>
                <w:b/>
                <w:bCs/>
                <w:lang w:val="es-CO"/>
              </w:rPr>
            </w:pPr>
          </w:p>
        </w:tc>
        <w:tc>
          <w:tcPr>
            <w:tcW w:w="7371" w:type="dxa"/>
            <w:shd w:val="clear" w:color="auto" w:fill="FDE9D9"/>
          </w:tcPr>
          <w:p w:rsidR="006341A7" w:rsidRPr="003D3CC6" w:rsidRDefault="006341A7" w:rsidP="00DB0312">
            <w:pPr>
              <w:widowControl w:val="0"/>
              <w:rPr>
                <w:rFonts w:cs="Kalinga"/>
              </w:rPr>
            </w:pPr>
            <w:r w:rsidRPr="003D3CC6">
              <w:rPr>
                <w:rFonts w:cs="Kalinga"/>
              </w:rPr>
              <w:t>Mesa de diálogo y Rendición de Cuentas con el Nivel Desconcentrado.</w:t>
            </w:r>
          </w:p>
        </w:tc>
      </w:tr>
      <w:tr w:rsidR="006341A7" w:rsidRPr="009559F2" w:rsidTr="00CE4719">
        <w:tc>
          <w:tcPr>
            <w:tcW w:w="2943" w:type="dxa"/>
            <w:vMerge/>
            <w:tcBorders>
              <w:left w:val="single" w:sz="4" w:space="0" w:color="F79646"/>
            </w:tcBorders>
            <w:shd w:val="clear" w:color="auto" w:fill="FDE9D9"/>
          </w:tcPr>
          <w:p w:rsidR="006341A7" w:rsidRPr="003D3CC6" w:rsidRDefault="006341A7" w:rsidP="00DB0312">
            <w:pPr>
              <w:rPr>
                <w:rFonts w:cs="Kalinga"/>
                <w:b/>
                <w:bCs/>
                <w:lang w:val="es-CO"/>
              </w:rPr>
            </w:pPr>
          </w:p>
        </w:tc>
        <w:tc>
          <w:tcPr>
            <w:tcW w:w="7371" w:type="dxa"/>
            <w:shd w:val="clear" w:color="auto" w:fill="FDE9D9"/>
          </w:tcPr>
          <w:p w:rsidR="006341A7" w:rsidRPr="003D3CC6" w:rsidRDefault="006341A7" w:rsidP="00DB0312">
            <w:pPr>
              <w:widowControl w:val="0"/>
              <w:rPr>
                <w:rFonts w:cs="Kalinga"/>
              </w:rPr>
            </w:pPr>
            <w:r w:rsidRPr="003D3CC6">
              <w:rPr>
                <w:rFonts w:cs="Kalinga"/>
              </w:rPr>
              <w:t>Mesas de trabajo con expertos en temas misionales.</w:t>
            </w:r>
          </w:p>
        </w:tc>
      </w:tr>
      <w:tr w:rsidR="006341A7" w:rsidRPr="009559F2" w:rsidTr="00CE4719">
        <w:tc>
          <w:tcPr>
            <w:tcW w:w="2943" w:type="dxa"/>
            <w:vMerge/>
            <w:tcBorders>
              <w:left w:val="single" w:sz="4" w:space="0" w:color="F79646"/>
            </w:tcBorders>
            <w:shd w:val="clear" w:color="auto" w:fill="auto"/>
          </w:tcPr>
          <w:p w:rsidR="006341A7" w:rsidRPr="003D3CC6" w:rsidRDefault="006341A7" w:rsidP="00DB0312">
            <w:pPr>
              <w:rPr>
                <w:rFonts w:cs="Kalinga"/>
                <w:b/>
                <w:bCs/>
                <w:lang w:val="es-CO"/>
              </w:rPr>
            </w:pPr>
          </w:p>
        </w:tc>
        <w:tc>
          <w:tcPr>
            <w:tcW w:w="7371" w:type="dxa"/>
            <w:shd w:val="clear" w:color="auto" w:fill="auto"/>
          </w:tcPr>
          <w:p w:rsidR="006341A7" w:rsidRPr="003D3CC6" w:rsidRDefault="006341A7" w:rsidP="00DB0312">
            <w:pPr>
              <w:widowControl w:val="0"/>
              <w:rPr>
                <w:rFonts w:cs="Kalinga"/>
              </w:rPr>
            </w:pPr>
            <w:r w:rsidRPr="003D3CC6">
              <w:rPr>
                <w:rFonts w:cs="Kalinga"/>
              </w:rPr>
              <w:t>Audiencia pública participativa de rendición de cuentas.</w:t>
            </w:r>
          </w:p>
        </w:tc>
      </w:tr>
      <w:tr w:rsidR="006341A7" w:rsidRPr="009559F2" w:rsidTr="00CE4719">
        <w:tc>
          <w:tcPr>
            <w:tcW w:w="2943" w:type="dxa"/>
            <w:vMerge/>
            <w:tcBorders>
              <w:left w:val="single" w:sz="4" w:space="0" w:color="F79646"/>
            </w:tcBorders>
            <w:shd w:val="clear" w:color="auto" w:fill="auto"/>
          </w:tcPr>
          <w:p w:rsidR="006341A7" w:rsidRPr="003D3CC6" w:rsidRDefault="006341A7" w:rsidP="00DB0312">
            <w:pPr>
              <w:rPr>
                <w:rFonts w:cs="Kalinga"/>
                <w:b/>
                <w:bCs/>
                <w:lang w:val="es-CO"/>
              </w:rPr>
            </w:pPr>
          </w:p>
        </w:tc>
        <w:tc>
          <w:tcPr>
            <w:tcW w:w="7371" w:type="dxa"/>
            <w:shd w:val="clear" w:color="auto" w:fill="auto"/>
          </w:tcPr>
          <w:p w:rsidR="006341A7" w:rsidRPr="003D3CC6" w:rsidRDefault="006341A7" w:rsidP="00DB0312">
            <w:pPr>
              <w:widowControl w:val="0"/>
              <w:rPr>
                <w:rFonts w:cs="Kalinga"/>
              </w:rPr>
            </w:pPr>
            <w:r>
              <w:rPr>
                <w:rFonts w:cs="Kalinga"/>
              </w:rPr>
              <w:t>Café conversacional</w:t>
            </w:r>
          </w:p>
        </w:tc>
      </w:tr>
      <w:tr w:rsidR="006341A7" w:rsidRPr="009559F2" w:rsidTr="00CE4719">
        <w:tc>
          <w:tcPr>
            <w:tcW w:w="2943" w:type="dxa"/>
            <w:vMerge/>
            <w:tcBorders>
              <w:left w:val="single" w:sz="4" w:space="0" w:color="F79646"/>
            </w:tcBorders>
            <w:shd w:val="clear" w:color="auto" w:fill="auto"/>
          </w:tcPr>
          <w:p w:rsidR="006341A7" w:rsidRPr="003D3CC6" w:rsidRDefault="006341A7" w:rsidP="00DB0312">
            <w:pPr>
              <w:rPr>
                <w:rFonts w:cs="Kalinga"/>
                <w:b/>
                <w:bCs/>
                <w:lang w:val="es-CO"/>
              </w:rPr>
            </w:pPr>
          </w:p>
        </w:tc>
        <w:tc>
          <w:tcPr>
            <w:tcW w:w="7371" w:type="dxa"/>
            <w:shd w:val="clear" w:color="auto" w:fill="auto"/>
          </w:tcPr>
          <w:p w:rsidR="006341A7" w:rsidRDefault="006341A7" w:rsidP="00DB0312">
            <w:pPr>
              <w:widowControl w:val="0"/>
              <w:rPr>
                <w:rFonts w:cs="Kalinga"/>
              </w:rPr>
            </w:pPr>
            <w:r>
              <w:rPr>
                <w:rFonts w:cs="Kalinga"/>
              </w:rPr>
              <w:t>Mural participativo</w:t>
            </w:r>
          </w:p>
        </w:tc>
      </w:tr>
    </w:tbl>
    <w:p w:rsidR="00DF2B8D" w:rsidRPr="00B5443A" w:rsidRDefault="00DF2B8D" w:rsidP="00F54FD8">
      <w:pPr>
        <w:pStyle w:val="Ttulo3"/>
        <w:numPr>
          <w:ilvl w:val="3"/>
          <w:numId w:val="23"/>
        </w:numPr>
        <w:rPr>
          <w:lang w:val="es-CO"/>
        </w:rPr>
      </w:pPr>
      <w:bookmarkStart w:id="123" w:name="_Toc470251682"/>
      <w:bookmarkStart w:id="124" w:name="_Toc501007947"/>
      <w:r w:rsidRPr="00B5443A">
        <w:rPr>
          <w:lang w:val="es-CO"/>
        </w:rPr>
        <w:t>Estrategia y acciones para generar incentivos</w:t>
      </w:r>
      <w:bookmarkEnd w:id="123"/>
      <w:bookmarkEnd w:id="124"/>
    </w:p>
    <w:p w:rsidR="00DF2B8D" w:rsidRPr="00131AF5" w:rsidRDefault="00DF2B8D" w:rsidP="00DF2B8D">
      <w:pPr>
        <w:rPr>
          <w:rFonts w:cs="Kalinga"/>
          <w:szCs w:val="22"/>
          <w:lang w:val="es-CO"/>
        </w:rPr>
      </w:pPr>
      <w:r w:rsidRPr="00131AF5">
        <w:rPr>
          <w:rFonts w:cs="Kalinga"/>
          <w:szCs w:val="22"/>
        </w:rPr>
        <w:t xml:space="preserve">Con el objeto de </w:t>
      </w:r>
      <w:r w:rsidRPr="00131AF5">
        <w:rPr>
          <w:rFonts w:cs="Kalinga"/>
          <w:szCs w:val="22"/>
          <w:lang w:val="es-CO"/>
        </w:rPr>
        <w:t>generar incentivos para que los servidores públicos mejoren su gestión y se concienticen de la importancia de rendir cuentas y para que los colombianos pidan cuentas a la Registraduría Nacional del Estado Civil, se propone las siguientes acciones.</w:t>
      </w:r>
    </w:p>
    <w:p w:rsidR="00DF2B8D" w:rsidRPr="00131AF5" w:rsidRDefault="00DF2B8D" w:rsidP="00DF2B8D">
      <w:pPr>
        <w:rPr>
          <w:rFonts w:cs="Kalinga"/>
          <w:szCs w:val="22"/>
        </w:rPr>
      </w:pPr>
    </w:p>
    <w:tbl>
      <w:tblPr>
        <w:tblW w:w="10314"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4194"/>
        <w:gridCol w:w="6120"/>
      </w:tblGrid>
      <w:tr w:rsidR="00DF2B8D" w:rsidRPr="00131AF5" w:rsidTr="00DB0312">
        <w:tc>
          <w:tcPr>
            <w:tcW w:w="4194" w:type="dxa"/>
            <w:tcBorders>
              <w:top w:val="single" w:sz="4" w:space="0" w:color="F79646"/>
              <w:left w:val="single" w:sz="4" w:space="0" w:color="F79646"/>
              <w:bottom w:val="single" w:sz="4" w:space="0" w:color="F79646"/>
              <w:right w:val="nil"/>
            </w:tcBorders>
            <w:shd w:val="clear" w:color="auto" w:fill="F79646"/>
          </w:tcPr>
          <w:p w:rsidR="00DF2B8D" w:rsidRPr="00131AF5" w:rsidRDefault="00DF2B8D" w:rsidP="00DB0312">
            <w:pPr>
              <w:jc w:val="center"/>
              <w:rPr>
                <w:rFonts w:cs="Kalinga"/>
                <w:b/>
                <w:bCs/>
                <w:color w:val="FFFFFF"/>
                <w:szCs w:val="22"/>
              </w:rPr>
            </w:pPr>
            <w:r w:rsidRPr="00131AF5">
              <w:rPr>
                <w:rFonts w:cs="Kalinga"/>
                <w:b/>
                <w:bCs/>
                <w:color w:val="FFFFFF"/>
                <w:szCs w:val="22"/>
              </w:rPr>
              <w:t>Incentivo</w:t>
            </w:r>
          </w:p>
        </w:tc>
        <w:tc>
          <w:tcPr>
            <w:tcW w:w="6120" w:type="dxa"/>
            <w:tcBorders>
              <w:top w:val="single" w:sz="4" w:space="0" w:color="F79646"/>
              <w:left w:val="nil"/>
              <w:bottom w:val="single" w:sz="4" w:space="0" w:color="F79646"/>
              <w:right w:val="single" w:sz="4" w:space="0" w:color="F79646"/>
            </w:tcBorders>
            <w:shd w:val="clear" w:color="auto" w:fill="F79646"/>
          </w:tcPr>
          <w:p w:rsidR="00DF2B8D" w:rsidRPr="00131AF5" w:rsidRDefault="00DF2B8D" w:rsidP="00DB0312">
            <w:pPr>
              <w:jc w:val="center"/>
              <w:rPr>
                <w:rFonts w:cs="Kalinga"/>
                <w:b/>
                <w:bCs/>
                <w:color w:val="FFFFFF"/>
              </w:rPr>
            </w:pPr>
            <w:r w:rsidRPr="00131AF5">
              <w:rPr>
                <w:rFonts w:cs="Kalinga"/>
                <w:b/>
                <w:bCs/>
                <w:color w:val="FFFFFF"/>
              </w:rPr>
              <w:t xml:space="preserve">Actividad </w:t>
            </w:r>
          </w:p>
        </w:tc>
      </w:tr>
      <w:tr w:rsidR="00DF2B8D" w:rsidRPr="00131AF5" w:rsidTr="00DB0312">
        <w:tc>
          <w:tcPr>
            <w:tcW w:w="4194" w:type="dxa"/>
            <w:shd w:val="clear" w:color="auto" w:fill="FDE9D9"/>
          </w:tcPr>
          <w:p w:rsidR="00DF2B8D" w:rsidRPr="00131AF5" w:rsidRDefault="00DF2B8D" w:rsidP="00DB0312">
            <w:pPr>
              <w:rPr>
                <w:rFonts w:cs="Kalinga"/>
                <w:b/>
                <w:bCs/>
                <w:szCs w:val="22"/>
              </w:rPr>
            </w:pPr>
            <w:r w:rsidRPr="00131AF5">
              <w:rPr>
                <w:rFonts w:cs="Kalinga"/>
                <w:b/>
                <w:bCs/>
                <w:szCs w:val="22"/>
              </w:rPr>
              <w:t>Capacitación</w:t>
            </w:r>
          </w:p>
        </w:tc>
        <w:tc>
          <w:tcPr>
            <w:tcW w:w="6120" w:type="dxa"/>
            <w:shd w:val="clear" w:color="auto" w:fill="FDE9D9"/>
          </w:tcPr>
          <w:p w:rsidR="00DF2B8D" w:rsidRPr="00131AF5" w:rsidRDefault="00DF2B8D" w:rsidP="00DB0312">
            <w:pPr>
              <w:rPr>
                <w:rFonts w:cs="Kalinga"/>
              </w:rPr>
            </w:pPr>
            <w:r w:rsidRPr="00131AF5">
              <w:rPr>
                <w:rFonts w:cs="Kalinga"/>
              </w:rPr>
              <w:t xml:space="preserve">Brindar una capacitación interna a los servidores </w:t>
            </w:r>
            <w:r>
              <w:rPr>
                <w:rFonts w:cs="Kalinga"/>
              </w:rPr>
              <w:t xml:space="preserve">en materia de transparencia, rendición de cuentas y participación ciudadana. </w:t>
            </w:r>
          </w:p>
        </w:tc>
      </w:tr>
      <w:tr w:rsidR="00DF2B8D" w:rsidRPr="00131AF5" w:rsidTr="00DB0312">
        <w:tc>
          <w:tcPr>
            <w:tcW w:w="4194" w:type="dxa"/>
            <w:shd w:val="clear" w:color="auto" w:fill="FDE9D9"/>
          </w:tcPr>
          <w:p w:rsidR="00DF2B8D" w:rsidRPr="00DD47F6" w:rsidRDefault="00DF2B8D" w:rsidP="00DB0312">
            <w:pPr>
              <w:rPr>
                <w:rFonts w:cs="Kalinga"/>
                <w:b/>
                <w:bCs/>
                <w:szCs w:val="22"/>
                <w:highlight w:val="green"/>
              </w:rPr>
            </w:pPr>
            <w:r w:rsidRPr="00131AF5">
              <w:rPr>
                <w:rFonts w:cs="Kalinga"/>
                <w:b/>
                <w:bCs/>
                <w:szCs w:val="22"/>
              </w:rPr>
              <w:t xml:space="preserve">Participación y colaboración abierta </w:t>
            </w:r>
          </w:p>
        </w:tc>
        <w:tc>
          <w:tcPr>
            <w:tcW w:w="6120" w:type="dxa"/>
            <w:shd w:val="clear" w:color="auto" w:fill="FDE9D9"/>
          </w:tcPr>
          <w:p w:rsidR="00DF2B8D" w:rsidRPr="00DD47F6" w:rsidRDefault="00DF2B8D" w:rsidP="005F77E1">
            <w:pPr>
              <w:rPr>
                <w:rFonts w:cs="Kalinga"/>
                <w:highlight w:val="green"/>
              </w:rPr>
            </w:pPr>
            <w:r w:rsidRPr="00131AF5">
              <w:rPr>
                <w:rFonts w:cs="Kalinga"/>
              </w:rPr>
              <w:t xml:space="preserve">Otorgar un reconocimiento al </w:t>
            </w:r>
            <w:r w:rsidR="005F77E1">
              <w:rPr>
                <w:rFonts w:cs="Kalinga"/>
              </w:rPr>
              <w:t>colombiano</w:t>
            </w:r>
            <w:r w:rsidRPr="00131AF5">
              <w:rPr>
                <w:rFonts w:cs="Kalinga"/>
              </w:rPr>
              <w:t xml:space="preserve"> o grupo de interés que se destaque por su participación y apo</w:t>
            </w:r>
            <w:r>
              <w:rPr>
                <w:rFonts w:cs="Kalinga"/>
              </w:rPr>
              <w:t>rtes en la rendición de cuentas para el mejoramiento institucional.</w:t>
            </w:r>
          </w:p>
        </w:tc>
      </w:tr>
    </w:tbl>
    <w:p w:rsidR="00DF2B8D" w:rsidRDefault="00DF2B8D" w:rsidP="00DF2B8D">
      <w:pPr>
        <w:rPr>
          <w:highlight w:val="yellow"/>
        </w:rPr>
      </w:pPr>
      <w:r>
        <w:rPr>
          <w:noProof/>
          <w:lang w:val="es-CO" w:eastAsia="es-CO"/>
        </w:rPr>
        <mc:AlternateContent>
          <mc:Choice Requires="wps">
            <w:drawing>
              <wp:anchor distT="36576" distB="36576" distL="36576" distR="36576" simplePos="0" relativeHeight="251665408" behindDoc="0" locked="0" layoutInCell="1" allowOverlap="1" wp14:anchorId="55A84E7E" wp14:editId="34D82339">
                <wp:simplePos x="0" y="0"/>
                <wp:positionH relativeFrom="margin">
                  <wp:posOffset>7566</wp:posOffset>
                </wp:positionH>
                <wp:positionV relativeFrom="paragraph">
                  <wp:posOffset>52043</wp:posOffset>
                </wp:positionV>
                <wp:extent cx="6304209" cy="244699"/>
                <wp:effectExtent l="0" t="0" r="1905"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09" cy="244699"/>
                        </a:xfrm>
                        <a:prstGeom prst="rect">
                          <a:avLst/>
                        </a:prstGeom>
                        <a:noFill/>
                        <a:ln>
                          <a:noFill/>
                        </a:ln>
                        <a:extLst>
                          <a:ext uri="{909E8E84-426E-40DD-AFC4-6F175D3DCCD1}">
                            <a14:hiddenFill xmlns:a14="http://schemas.microsoft.com/office/drawing/2010/main">
                              <a:solidFill>
                                <a:srgbClr val="323232"/>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rsidR="009A664C" w:rsidRDefault="009A664C" w:rsidP="00DF2B8D">
                            <w:pPr>
                              <w:widowControl w:val="0"/>
                              <w:spacing w:line="280" w:lineRule="auto"/>
                              <w:rPr>
                                <w:sz w:val="16"/>
                                <w:szCs w:val="14"/>
                              </w:rPr>
                            </w:pPr>
                            <w:r w:rsidRPr="00765745">
                              <w:rPr>
                                <w:sz w:val="16"/>
                                <w:szCs w:val="14"/>
                              </w:rPr>
                              <w:t xml:space="preserve">Nota. </w:t>
                            </w:r>
                            <w:r>
                              <w:rPr>
                                <w:sz w:val="16"/>
                                <w:szCs w:val="14"/>
                              </w:rPr>
                              <w:t xml:space="preserve">Estas acciones están sujetas a la </w:t>
                            </w:r>
                            <w:r w:rsidRPr="00765745">
                              <w:rPr>
                                <w:sz w:val="16"/>
                                <w:szCs w:val="14"/>
                              </w:rPr>
                              <w:t xml:space="preserve">revisión y aprobación final por parte del </w:t>
                            </w:r>
                            <w:r>
                              <w:rPr>
                                <w:sz w:val="16"/>
                                <w:szCs w:val="14"/>
                              </w:rPr>
                              <w:t xml:space="preserve">Registrador Nacional del Estado Civil </w:t>
                            </w: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Pr="00765745" w:rsidRDefault="009A664C" w:rsidP="00DF2B8D">
                            <w:pPr>
                              <w:widowControl w:val="0"/>
                              <w:spacing w:line="280" w:lineRule="auto"/>
                              <w:rPr>
                                <w:sz w:val="16"/>
                                <w:szCs w:val="1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6pt;margin-top:4.1pt;width:496.4pt;height:19.25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Ku0wIAAPMFAAAOAAAAZHJzL2Uyb0RvYy54bWysVNtu2zAMfR+wfxD07voSxYmNOkUbJ8OA&#10;7gK0+wDFlmOhtuRJSpyu2L+PkpPU6V6GbQlgSJR0yEMe8vrm0DZoz5TmUmQ4vAowYqKQJRfbDH97&#10;XHtzjLShoqSNFCzDz0zjm8X7d9d9l7JI1rIpmUIAInTadxmujelS39dFzVqqr2THBBxWUrXUwFZt&#10;/VLRHtDbxo+CIPZ7qcpOyYJpDdZ8OMQLh19VrDBfqkozg5oMQ2zGfZX7buzXX1zTdKtoV/PiGAb9&#10;iyhaygU4PUPl1FC0U/w3qJYXSmpZmatCtr6sKl4wxwHYhMEbNg817ZjjAsnR3TlN+v/BFp/3XxXi&#10;ZYZjjARtoUSP7GDQnTygyGan73QKlx46uGYOYIYqO6a6u5fFk0ZCLmsqtuxWKdnXjJYQXWhf+qOn&#10;A462IJv+kyzBDd0Z6YAOlWpt6iAZCNChSs/nythQCjDGk4BEQYJRAWcRIXGSOBc0Pb3ulDYfmGyR&#10;XWRYQeUdOt3fa2OjoenpinUm5Jo3jat+Iy4McHGwgG94as9sFK6YL0mQrOarOfFIFK88EuS5d7te&#10;Ei9eh7NpPsmXyzz8af2GJK15WTJh3ZyEFZI/K9xR4oMkztLSsuGlhbMhabXdLBuF9hSEPYns/5iQ&#10;0TX/MgyXBODyhlIYkeAuSrx1PJ95ZE2mXjIL5l4QJndJHJCE5OtLSvdcsH+nhHqo5JQEwaCmC3K2&#10;+9mZXvk0KK7ZtSCdgfKxc8EE/T0yQfXc7LCvHd9ROmjacgPTpuFthueB/dmc0dSqdiVKtzaUN8N6&#10;lD3L+DV74OOkDadxK+tB4OawObhmIhbY6n8jy2cQvZKgSVA2TEpY1FL9wKiHqZNh/X1HFcOo+Sig&#10;cSbxdAaNaMYbNd5sxhsqCoDKsMFoWC7NMNp2neLbGjwNiRPyFpqt4q4PXqMCRnYDk8VxO05BO7rG&#10;e3frdVYvfgEAAP//AwBQSwMEFAAGAAgAAAAhAHBwlBnbAAAABgEAAA8AAABkcnMvZG93bnJldi54&#10;bWxMj8FOwzAQRO9I/IO1SL1RhyqEJsSpUCsucCJUIG5OvE0i4nVku2369ywnOK1GM5p9U25mO4oT&#10;+jA4UnC3TEAgtc4M1CnYvz/frkGEqMno0REquGCATXV9VerCuDO94amOneASCoVW0Mc4FVKGtker&#10;w9JNSOwdnLc6svSdNF6fudyOcpUkmbR6IP7Q6wm3Pbbf9dEq+Ip+S5/39nX3cknr5pDlH3s0Si1u&#10;5qdHEBHn+BeGX3xGh4qZGnckE8TIesVBBWs+7OZ5yssaBWn2ALIq5X/86gcAAP//AwBQSwECLQAU&#10;AAYACAAAACEAtoM4kv4AAADhAQAAEwAAAAAAAAAAAAAAAAAAAAAAW0NvbnRlbnRfVHlwZXNdLnht&#10;bFBLAQItABQABgAIAAAAIQA4/SH/1gAAAJQBAAALAAAAAAAAAAAAAAAAAC8BAABfcmVscy8ucmVs&#10;c1BLAQItABQABgAIAAAAIQDAVqKu0wIAAPMFAAAOAAAAAAAAAAAAAAAAAC4CAABkcnMvZTJvRG9j&#10;LnhtbFBLAQItABQABgAIAAAAIQBwcJQZ2wAAAAYBAAAPAAAAAAAAAAAAAAAAAC0FAABkcnMvZG93&#10;bnJldi54bWxQSwUGAAAAAAQABADzAAAANQYAAAAA&#10;" filled="f" fillcolor="#323232" stroked="f" strokecolor="black [0]" strokeweight="2pt">
                <v:textbox inset="2.88pt,2.88pt,2.88pt,2.88pt">
                  <w:txbxContent>
                    <w:p w:rsidR="009A664C" w:rsidRDefault="009A664C" w:rsidP="00DF2B8D">
                      <w:pPr>
                        <w:widowControl w:val="0"/>
                        <w:spacing w:line="280" w:lineRule="auto"/>
                        <w:rPr>
                          <w:sz w:val="16"/>
                          <w:szCs w:val="14"/>
                        </w:rPr>
                      </w:pPr>
                      <w:r w:rsidRPr="00765745">
                        <w:rPr>
                          <w:sz w:val="16"/>
                          <w:szCs w:val="14"/>
                        </w:rPr>
                        <w:t xml:space="preserve">Nota. </w:t>
                      </w:r>
                      <w:r>
                        <w:rPr>
                          <w:sz w:val="16"/>
                          <w:szCs w:val="14"/>
                        </w:rPr>
                        <w:t xml:space="preserve">Estas acciones están sujetas a la </w:t>
                      </w:r>
                      <w:r w:rsidRPr="00765745">
                        <w:rPr>
                          <w:sz w:val="16"/>
                          <w:szCs w:val="14"/>
                        </w:rPr>
                        <w:t xml:space="preserve">revisión y aprobación final por parte del </w:t>
                      </w:r>
                      <w:r>
                        <w:rPr>
                          <w:sz w:val="16"/>
                          <w:szCs w:val="14"/>
                        </w:rPr>
                        <w:t xml:space="preserve">Registrador Nacional del Estado Civil </w:t>
                      </w: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Default="009A664C" w:rsidP="00DF2B8D">
                      <w:pPr>
                        <w:widowControl w:val="0"/>
                        <w:spacing w:line="280" w:lineRule="auto"/>
                        <w:rPr>
                          <w:sz w:val="16"/>
                          <w:szCs w:val="14"/>
                        </w:rPr>
                      </w:pPr>
                    </w:p>
                    <w:p w:rsidR="009A664C" w:rsidRPr="00765745" w:rsidRDefault="009A664C" w:rsidP="00DF2B8D">
                      <w:pPr>
                        <w:widowControl w:val="0"/>
                        <w:spacing w:line="280" w:lineRule="auto"/>
                        <w:rPr>
                          <w:sz w:val="16"/>
                          <w:szCs w:val="14"/>
                        </w:rPr>
                      </w:pPr>
                    </w:p>
                  </w:txbxContent>
                </v:textbox>
                <w10:wrap anchorx="margin"/>
              </v:shape>
            </w:pict>
          </mc:Fallback>
        </mc:AlternateContent>
      </w:r>
    </w:p>
    <w:p w:rsidR="00782F28" w:rsidRDefault="00782F28" w:rsidP="00782F28"/>
    <w:p w:rsidR="006341A7" w:rsidRPr="00782F28" w:rsidRDefault="006341A7" w:rsidP="00782F28"/>
    <w:p w:rsidR="00DF2B8D" w:rsidRPr="00B5443A" w:rsidRDefault="00DF2B8D" w:rsidP="00F54FD8">
      <w:pPr>
        <w:pStyle w:val="Ttulo3"/>
        <w:numPr>
          <w:ilvl w:val="3"/>
          <w:numId w:val="23"/>
        </w:numPr>
      </w:pPr>
      <w:bookmarkStart w:id="125" w:name="_Toc501007948"/>
      <w:r w:rsidRPr="00B5443A">
        <w:lastRenderedPageBreak/>
        <w:t>Estrategia y metodología de evaluación y seguimiento de la estrategia de rendición de cuentas</w:t>
      </w:r>
      <w:bookmarkEnd w:id="125"/>
    </w:p>
    <w:p w:rsidR="00DF2B8D" w:rsidRPr="00B773D8" w:rsidRDefault="00DF2B8D" w:rsidP="00DF2B8D"/>
    <w:p w:rsidR="00DF2B8D" w:rsidRDefault="00DF2B8D" w:rsidP="00DF2B8D">
      <w:pPr>
        <w:autoSpaceDE w:val="0"/>
        <w:autoSpaceDN w:val="0"/>
        <w:adjustRightInd w:val="0"/>
      </w:pPr>
      <w:r>
        <w:t xml:space="preserve">La Oficina de Control Interno es la encargada de realizar seguimiento a la estrategia de rendición de cuentas (tres) 3 veces al año, así: </w:t>
      </w:r>
    </w:p>
    <w:p w:rsidR="00DF2B8D" w:rsidRDefault="00DF2B8D" w:rsidP="00DF2B8D">
      <w:pPr>
        <w:autoSpaceDE w:val="0"/>
        <w:autoSpaceDN w:val="0"/>
        <w:adjustRightInd w:val="0"/>
      </w:pPr>
    </w:p>
    <w:tbl>
      <w:tblPr>
        <w:tblW w:w="10173"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3179"/>
        <w:gridCol w:w="4471"/>
        <w:gridCol w:w="2523"/>
      </w:tblGrid>
      <w:tr w:rsidR="00DF2B8D" w:rsidTr="00DB0312">
        <w:tc>
          <w:tcPr>
            <w:tcW w:w="3179" w:type="dxa"/>
            <w:tcBorders>
              <w:top w:val="single" w:sz="4" w:space="0" w:color="F79646"/>
              <w:left w:val="single" w:sz="4" w:space="0" w:color="F79646"/>
              <w:bottom w:val="single" w:sz="4" w:space="0" w:color="F79646"/>
              <w:right w:val="nil"/>
            </w:tcBorders>
            <w:shd w:val="clear" w:color="auto" w:fill="F79646"/>
          </w:tcPr>
          <w:p w:rsidR="00DF2B8D" w:rsidRPr="009559F2" w:rsidRDefault="00DF2B8D" w:rsidP="00DB0312">
            <w:pPr>
              <w:autoSpaceDE w:val="0"/>
              <w:autoSpaceDN w:val="0"/>
              <w:adjustRightInd w:val="0"/>
              <w:jc w:val="center"/>
              <w:rPr>
                <w:rFonts w:cs="Kalinga"/>
                <w:b/>
                <w:bCs/>
                <w:color w:val="FFFFFF"/>
                <w:szCs w:val="22"/>
              </w:rPr>
            </w:pPr>
            <w:r w:rsidRPr="009559F2">
              <w:rPr>
                <w:rFonts w:cs="Kalinga"/>
                <w:b/>
                <w:bCs/>
                <w:color w:val="FFFFFF"/>
                <w:szCs w:val="22"/>
              </w:rPr>
              <w:t>Estrategia</w:t>
            </w:r>
          </w:p>
        </w:tc>
        <w:tc>
          <w:tcPr>
            <w:tcW w:w="4471" w:type="dxa"/>
            <w:tcBorders>
              <w:top w:val="single" w:sz="4" w:space="0" w:color="F79646"/>
              <w:left w:val="nil"/>
              <w:bottom w:val="single" w:sz="4" w:space="0" w:color="F79646"/>
              <w:right w:val="nil"/>
            </w:tcBorders>
            <w:shd w:val="clear" w:color="auto" w:fill="F79646"/>
          </w:tcPr>
          <w:p w:rsidR="00DF2B8D" w:rsidRPr="009559F2" w:rsidRDefault="00DF2B8D" w:rsidP="00DB0312">
            <w:pPr>
              <w:autoSpaceDE w:val="0"/>
              <w:autoSpaceDN w:val="0"/>
              <w:adjustRightInd w:val="0"/>
              <w:jc w:val="center"/>
              <w:rPr>
                <w:rFonts w:cs="Kalinga"/>
                <w:b/>
                <w:bCs/>
                <w:color w:val="FFFFFF"/>
                <w:szCs w:val="22"/>
              </w:rPr>
            </w:pPr>
            <w:r w:rsidRPr="009559F2">
              <w:rPr>
                <w:rFonts w:cs="Kalinga"/>
                <w:b/>
                <w:bCs/>
                <w:color w:val="FFFFFF"/>
                <w:szCs w:val="22"/>
              </w:rPr>
              <w:t>Actividad</w:t>
            </w:r>
          </w:p>
        </w:tc>
        <w:tc>
          <w:tcPr>
            <w:tcW w:w="2523" w:type="dxa"/>
            <w:tcBorders>
              <w:top w:val="single" w:sz="4" w:space="0" w:color="F79646"/>
              <w:left w:val="nil"/>
              <w:bottom w:val="single" w:sz="4" w:space="0" w:color="F79646"/>
              <w:right w:val="single" w:sz="4" w:space="0" w:color="F79646"/>
            </w:tcBorders>
            <w:shd w:val="clear" w:color="auto" w:fill="F79646"/>
          </w:tcPr>
          <w:p w:rsidR="00DF2B8D" w:rsidRPr="009559F2" w:rsidRDefault="00DF2B8D" w:rsidP="00DB0312">
            <w:pPr>
              <w:autoSpaceDE w:val="0"/>
              <w:autoSpaceDN w:val="0"/>
              <w:adjustRightInd w:val="0"/>
              <w:jc w:val="center"/>
              <w:rPr>
                <w:rFonts w:cs="Kalinga"/>
                <w:b/>
                <w:bCs/>
                <w:color w:val="FFFFFF"/>
                <w:szCs w:val="22"/>
              </w:rPr>
            </w:pPr>
            <w:r w:rsidRPr="009559F2">
              <w:rPr>
                <w:rFonts w:cs="Kalinga"/>
                <w:b/>
                <w:bCs/>
                <w:color w:val="FFFFFF"/>
                <w:szCs w:val="22"/>
              </w:rPr>
              <w:t>Fecha</w:t>
            </w:r>
            <w:r w:rsidR="006341A7">
              <w:rPr>
                <w:rFonts w:cs="Kalinga"/>
                <w:b/>
                <w:bCs/>
                <w:color w:val="FFFFFF"/>
                <w:szCs w:val="22"/>
              </w:rPr>
              <w:t xml:space="preserve"> </w:t>
            </w:r>
          </w:p>
        </w:tc>
      </w:tr>
      <w:tr w:rsidR="00DF2B8D" w:rsidTr="00DB0312">
        <w:tc>
          <w:tcPr>
            <w:tcW w:w="3179" w:type="dxa"/>
            <w:shd w:val="clear" w:color="auto" w:fill="FDE9D9"/>
          </w:tcPr>
          <w:p w:rsidR="00DF2B8D" w:rsidRPr="009559F2" w:rsidRDefault="00DF2B8D" w:rsidP="00DB0312">
            <w:pPr>
              <w:autoSpaceDE w:val="0"/>
              <w:autoSpaceDN w:val="0"/>
              <w:adjustRightInd w:val="0"/>
              <w:jc w:val="center"/>
              <w:rPr>
                <w:rFonts w:cs="Kalinga"/>
                <w:b/>
                <w:bCs/>
                <w:sz w:val="20"/>
              </w:rPr>
            </w:pPr>
            <w:r w:rsidRPr="009559F2">
              <w:rPr>
                <w:rFonts w:cs="Kalinga"/>
                <w:b/>
                <w:bCs/>
                <w:color w:val="000000"/>
                <w:sz w:val="20"/>
              </w:rPr>
              <w:t xml:space="preserve">Seguimiento a la elaboración, y ejecución del componente de rendición de cuentas </w:t>
            </w:r>
          </w:p>
        </w:tc>
        <w:tc>
          <w:tcPr>
            <w:tcW w:w="4471" w:type="dxa"/>
            <w:shd w:val="clear" w:color="auto" w:fill="FDE9D9"/>
          </w:tcPr>
          <w:p w:rsidR="00DF2B8D" w:rsidRPr="00131AF5" w:rsidRDefault="00DF2B8D" w:rsidP="00DB0312">
            <w:pPr>
              <w:autoSpaceDE w:val="0"/>
              <w:autoSpaceDN w:val="0"/>
              <w:adjustRightInd w:val="0"/>
              <w:rPr>
                <w:rFonts w:cs="Kalinga"/>
                <w:sz w:val="20"/>
              </w:rPr>
            </w:pPr>
            <w:r w:rsidRPr="00131AF5">
              <w:rPr>
                <w:rFonts w:cs="Kalinga"/>
                <w:sz w:val="20"/>
              </w:rPr>
              <w:t xml:space="preserve">Realizar seguimiento a las acciones programadas en el plan de acción de rendición de cuentas para el primer, segundo y tercer cuatrimestre. </w:t>
            </w:r>
          </w:p>
        </w:tc>
        <w:tc>
          <w:tcPr>
            <w:tcW w:w="2523" w:type="dxa"/>
            <w:shd w:val="clear" w:color="auto" w:fill="FDE9D9"/>
          </w:tcPr>
          <w:p w:rsidR="00DF2B8D" w:rsidRPr="00131AF5" w:rsidRDefault="00DF2B8D" w:rsidP="006341A7">
            <w:pPr>
              <w:autoSpaceDE w:val="0"/>
              <w:autoSpaceDN w:val="0"/>
              <w:adjustRightInd w:val="0"/>
              <w:jc w:val="left"/>
              <w:rPr>
                <w:rFonts w:cs="Kalinga"/>
              </w:rPr>
            </w:pPr>
            <w:r w:rsidRPr="00131AF5">
              <w:rPr>
                <w:rFonts w:cs="Kalinga"/>
              </w:rPr>
              <w:t>Cort</w:t>
            </w:r>
            <w:r w:rsidR="006341A7">
              <w:rPr>
                <w:rFonts w:cs="Kalinga"/>
              </w:rPr>
              <w:t>e a 30 de abril, 31 agosto  y 31</w:t>
            </w:r>
            <w:r w:rsidRPr="00131AF5">
              <w:rPr>
                <w:rFonts w:cs="Kalinga"/>
              </w:rPr>
              <w:t xml:space="preserve"> de diciembre </w:t>
            </w:r>
          </w:p>
        </w:tc>
      </w:tr>
      <w:tr w:rsidR="00DF2B8D" w:rsidTr="00DB0312">
        <w:tc>
          <w:tcPr>
            <w:tcW w:w="3179" w:type="dxa"/>
            <w:shd w:val="clear" w:color="auto" w:fill="auto"/>
          </w:tcPr>
          <w:p w:rsidR="00DF2B8D" w:rsidRPr="009559F2" w:rsidRDefault="00DF2B8D" w:rsidP="00DB0312">
            <w:pPr>
              <w:autoSpaceDE w:val="0"/>
              <w:autoSpaceDN w:val="0"/>
              <w:adjustRightInd w:val="0"/>
              <w:jc w:val="center"/>
              <w:rPr>
                <w:rFonts w:cs="Kalinga"/>
                <w:b/>
                <w:bCs/>
                <w:sz w:val="20"/>
              </w:rPr>
            </w:pPr>
            <w:r w:rsidRPr="009559F2">
              <w:rPr>
                <w:rFonts w:cs="Kalinga"/>
                <w:b/>
                <w:bCs/>
                <w:sz w:val="20"/>
              </w:rPr>
              <w:t>Seguimiento documento estrategia de rendición de cuentas</w:t>
            </w:r>
          </w:p>
        </w:tc>
        <w:tc>
          <w:tcPr>
            <w:tcW w:w="4471" w:type="dxa"/>
            <w:shd w:val="clear" w:color="auto" w:fill="auto"/>
          </w:tcPr>
          <w:p w:rsidR="00DF2B8D" w:rsidRPr="00131AF5" w:rsidRDefault="00DF2B8D" w:rsidP="00DB0312">
            <w:pPr>
              <w:autoSpaceDE w:val="0"/>
              <w:autoSpaceDN w:val="0"/>
              <w:adjustRightInd w:val="0"/>
              <w:rPr>
                <w:rFonts w:cs="Kalinga"/>
                <w:sz w:val="20"/>
              </w:rPr>
            </w:pPr>
            <w:r w:rsidRPr="00131AF5">
              <w:rPr>
                <w:rFonts w:cs="Kalinga"/>
                <w:sz w:val="20"/>
              </w:rPr>
              <w:t xml:space="preserve">Realizar seguimiento al cumplimiento del documento estrategias de rendición de cuentas en la ejecución de la rendición de cuentas una vez al año al finalizar </w:t>
            </w:r>
            <w:r w:rsidR="00B42B92">
              <w:rPr>
                <w:rFonts w:cs="Kalinga"/>
                <w:sz w:val="20"/>
              </w:rPr>
              <w:t>las vigencias</w:t>
            </w:r>
            <w:r w:rsidRPr="00131AF5">
              <w:rPr>
                <w:rFonts w:cs="Kalinga"/>
                <w:sz w:val="20"/>
              </w:rPr>
              <w:t xml:space="preserve">. </w:t>
            </w:r>
          </w:p>
        </w:tc>
        <w:tc>
          <w:tcPr>
            <w:tcW w:w="2523" w:type="dxa"/>
            <w:shd w:val="clear" w:color="auto" w:fill="auto"/>
          </w:tcPr>
          <w:p w:rsidR="00DF2B8D" w:rsidRPr="00131AF5" w:rsidRDefault="006341A7" w:rsidP="00DB0312">
            <w:pPr>
              <w:autoSpaceDE w:val="0"/>
              <w:autoSpaceDN w:val="0"/>
              <w:adjustRightInd w:val="0"/>
              <w:jc w:val="left"/>
              <w:rPr>
                <w:rFonts w:cs="Kalinga"/>
              </w:rPr>
            </w:pPr>
            <w:r>
              <w:rPr>
                <w:rFonts w:cs="Kalinga"/>
              </w:rPr>
              <w:t>30 de diciembre</w:t>
            </w:r>
          </w:p>
        </w:tc>
      </w:tr>
      <w:tr w:rsidR="00DF2B8D" w:rsidTr="00DB0312">
        <w:tc>
          <w:tcPr>
            <w:tcW w:w="3179" w:type="dxa"/>
            <w:shd w:val="clear" w:color="auto" w:fill="FDE9D9"/>
          </w:tcPr>
          <w:p w:rsidR="00DF2B8D" w:rsidRPr="009559F2" w:rsidRDefault="00DF2B8D" w:rsidP="00DB0312">
            <w:pPr>
              <w:autoSpaceDE w:val="0"/>
              <w:autoSpaceDN w:val="0"/>
              <w:adjustRightInd w:val="0"/>
              <w:jc w:val="left"/>
              <w:rPr>
                <w:rFonts w:cs="Kalinga"/>
                <w:b/>
                <w:bCs/>
                <w:sz w:val="20"/>
              </w:rPr>
            </w:pPr>
            <w:r w:rsidRPr="009559F2">
              <w:rPr>
                <w:rFonts w:cs="Kalinga"/>
                <w:b/>
                <w:bCs/>
                <w:sz w:val="20"/>
              </w:rPr>
              <w:t xml:space="preserve">Análisis y evaluación de la Rendición de cuentas </w:t>
            </w:r>
            <w:r w:rsidR="00B42B92">
              <w:rPr>
                <w:rFonts w:cs="Kalinga"/>
                <w:b/>
                <w:bCs/>
                <w:sz w:val="20"/>
              </w:rPr>
              <w:t>2018-2019</w:t>
            </w:r>
          </w:p>
        </w:tc>
        <w:tc>
          <w:tcPr>
            <w:tcW w:w="4471" w:type="dxa"/>
            <w:shd w:val="clear" w:color="auto" w:fill="FDE9D9"/>
          </w:tcPr>
          <w:p w:rsidR="00DF2B8D" w:rsidRPr="00131AF5" w:rsidRDefault="00DF2B8D" w:rsidP="00DB0312">
            <w:pPr>
              <w:autoSpaceDE w:val="0"/>
              <w:autoSpaceDN w:val="0"/>
              <w:adjustRightInd w:val="0"/>
              <w:jc w:val="left"/>
              <w:rPr>
                <w:rFonts w:cs="Kalinga"/>
                <w:sz w:val="20"/>
              </w:rPr>
            </w:pPr>
            <w:r w:rsidRPr="00131AF5">
              <w:rPr>
                <w:rFonts w:cs="Kalinga"/>
                <w:sz w:val="20"/>
              </w:rPr>
              <w:t>Analizar y evaluar la rendición de cuentas en la RNEC y generar las observaciones y sugerencias de mejora para la rendición de cu</w:t>
            </w:r>
            <w:r w:rsidR="00AD4575">
              <w:rPr>
                <w:rFonts w:cs="Kalinga"/>
                <w:sz w:val="20"/>
              </w:rPr>
              <w:t xml:space="preserve">entas de </w:t>
            </w:r>
            <w:r w:rsidR="006341A7">
              <w:rPr>
                <w:rFonts w:cs="Kalinga"/>
                <w:sz w:val="20"/>
              </w:rPr>
              <w:t>las siguientes vigencias</w:t>
            </w:r>
            <w:r>
              <w:rPr>
                <w:rFonts w:cs="Kalinga"/>
                <w:sz w:val="20"/>
              </w:rPr>
              <w:t>.</w:t>
            </w:r>
          </w:p>
        </w:tc>
        <w:tc>
          <w:tcPr>
            <w:tcW w:w="2523" w:type="dxa"/>
            <w:shd w:val="clear" w:color="auto" w:fill="FDE9D9"/>
          </w:tcPr>
          <w:p w:rsidR="00DF2B8D" w:rsidRPr="00131AF5" w:rsidRDefault="00DF2B8D" w:rsidP="006341A7">
            <w:pPr>
              <w:autoSpaceDE w:val="0"/>
              <w:autoSpaceDN w:val="0"/>
              <w:adjustRightInd w:val="0"/>
              <w:jc w:val="left"/>
              <w:rPr>
                <w:rFonts w:cs="Kalinga"/>
              </w:rPr>
            </w:pPr>
            <w:r w:rsidRPr="00131AF5">
              <w:rPr>
                <w:rFonts w:cs="Kalinga"/>
              </w:rPr>
              <w:t>30</w:t>
            </w:r>
            <w:r w:rsidR="006341A7">
              <w:rPr>
                <w:rFonts w:cs="Kalinga"/>
              </w:rPr>
              <w:t xml:space="preserve"> de diciembre</w:t>
            </w:r>
          </w:p>
        </w:tc>
      </w:tr>
      <w:tr w:rsidR="00DF2B8D" w:rsidTr="00DB0312">
        <w:tc>
          <w:tcPr>
            <w:tcW w:w="3179" w:type="dxa"/>
            <w:shd w:val="clear" w:color="auto" w:fill="auto"/>
          </w:tcPr>
          <w:p w:rsidR="00DF2B8D" w:rsidRPr="009559F2" w:rsidRDefault="00DF2B8D" w:rsidP="00DB0312">
            <w:pPr>
              <w:autoSpaceDE w:val="0"/>
              <w:autoSpaceDN w:val="0"/>
              <w:adjustRightInd w:val="0"/>
              <w:jc w:val="left"/>
              <w:rPr>
                <w:rFonts w:cs="Kalinga"/>
                <w:b/>
                <w:bCs/>
                <w:sz w:val="20"/>
              </w:rPr>
            </w:pPr>
            <w:r w:rsidRPr="009559F2">
              <w:rPr>
                <w:rFonts w:cs="Kalinga"/>
                <w:b/>
                <w:bCs/>
                <w:sz w:val="20"/>
              </w:rPr>
              <w:t xml:space="preserve">Publicación de los informes </w:t>
            </w:r>
          </w:p>
        </w:tc>
        <w:tc>
          <w:tcPr>
            <w:tcW w:w="4471" w:type="dxa"/>
            <w:shd w:val="clear" w:color="auto" w:fill="auto"/>
          </w:tcPr>
          <w:p w:rsidR="00DF2B8D" w:rsidRPr="00131AF5" w:rsidRDefault="00DF2B8D" w:rsidP="005F77E1">
            <w:pPr>
              <w:autoSpaceDE w:val="0"/>
              <w:autoSpaceDN w:val="0"/>
              <w:adjustRightInd w:val="0"/>
              <w:jc w:val="left"/>
              <w:rPr>
                <w:rFonts w:cs="Kalinga"/>
                <w:sz w:val="20"/>
              </w:rPr>
            </w:pPr>
            <w:r w:rsidRPr="00131AF5">
              <w:rPr>
                <w:rFonts w:cs="Kalinga"/>
                <w:sz w:val="20"/>
              </w:rPr>
              <w:t xml:space="preserve">Los informes de control y seguimiento del Plan Anticorrupción y de Atención al Colombiano en su componente de rendición y a la estrategia de rendición de cuentas serán publicados en la página web de la </w:t>
            </w:r>
            <w:r w:rsidR="005F77E1">
              <w:rPr>
                <w:rFonts w:cs="Kalinga"/>
                <w:sz w:val="20"/>
              </w:rPr>
              <w:t xml:space="preserve">RNEC. </w:t>
            </w:r>
          </w:p>
        </w:tc>
        <w:tc>
          <w:tcPr>
            <w:tcW w:w="2523" w:type="dxa"/>
            <w:shd w:val="clear" w:color="auto" w:fill="auto"/>
          </w:tcPr>
          <w:p w:rsidR="00DF2B8D" w:rsidRPr="00131AF5" w:rsidRDefault="00DF2B8D" w:rsidP="00410C79">
            <w:pPr>
              <w:autoSpaceDE w:val="0"/>
              <w:autoSpaceDN w:val="0"/>
              <w:adjustRightInd w:val="0"/>
              <w:rPr>
                <w:rFonts w:cs="Kalinga"/>
              </w:rPr>
            </w:pPr>
            <w:r w:rsidRPr="00131AF5">
              <w:rPr>
                <w:rFonts w:cs="Kalinga"/>
              </w:rPr>
              <w:t xml:space="preserve">10 de mayo, 12 de </w:t>
            </w:r>
            <w:r w:rsidR="00AD4575" w:rsidRPr="00131AF5">
              <w:rPr>
                <w:rFonts w:cs="Kalinga"/>
              </w:rPr>
              <w:t xml:space="preserve">septiembre </w:t>
            </w:r>
            <w:r w:rsidRPr="00131AF5">
              <w:rPr>
                <w:rFonts w:cs="Kalinga"/>
              </w:rPr>
              <w:t>y 10 de enero.</w:t>
            </w:r>
          </w:p>
        </w:tc>
      </w:tr>
    </w:tbl>
    <w:p w:rsidR="00DF2B8D" w:rsidRDefault="00DF2B8D" w:rsidP="00DF2B8D">
      <w:pPr>
        <w:autoSpaceDE w:val="0"/>
        <w:autoSpaceDN w:val="0"/>
        <w:adjustRightInd w:val="0"/>
        <w:jc w:val="left"/>
      </w:pPr>
    </w:p>
    <w:p w:rsidR="00DF2B8D" w:rsidRDefault="00DF2B8D" w:rsidP="00DF2B8D">
      <w:pPr>
        <w:autoSpaceDE w:val="0"/>
        <w:autoSpaceDN w:val="0"/>
        <w:adjustRightInd w:val="0"/>
      </w:pPr>
      <w:r>
        <w:t xml:space="preserve">En el evento de que la Oficina de Control Interno detecte retrasos o demoras o algún tipo de incumplimiento de las fechas establecidas en el cronograma del Plan Anticorrupción y de Atención al </w:t>
      </w:r>
      <w:r w:rsidR="0019397E">
        <w:t>Colombiano</w:t>
      </w:r>
      <w:r>
        <w:t xml:space="preserve"> </w:t>
      </w:r>
      <w:r w:rsidR="00B42B92">
        <w:t>2018-2019</w:t>
      </w:r>
      <w:r>
        <w:t xml:space="preserve"> o en la Estrategia de Rendición de cuentas, deberá informarlo al responsable para que se realicen las acciones orientadas a cumplir la actividad.</w:t>
      </w:r>
    </w:p>
    <w:p w:rsidR="00DF2B8D" w:rsidRDefault="00DF2B8D" w:rsidP="00DF2B8D">
      <w:pPr>
        <w:autoSpaceDE w:val="0"/>
        <w:autoSpaceDN w:val="0"/>
        <w:adjustRightInd w:val="0"/>
      </w:pPr>
    </w:p>
    <w:p w:rsidR="00DF2B8D" w:rsidRDefault="00DF2B8D" w:rsidP="00DF2B8D">
      <w:pPr>
        <w:autoSpaceDE w:val="0"/>
        <w:autoSpaceDN w:val="0"/>
        <w:adjustRightInd w:val="0"/>
      </w:pPr>
      <w:r>
        <w:t>El incumplimiento injustificado y reiterativo en la implementación y ejecución de los planes institucionales y de la gestión así como el Plan Anticorrupción y de Atención al colombiano y la estrategia de rendición de cuentas constituye falta disciplinaria y será sancionado como tal.</w:t>
      </w:r>
    </w:p>
    <w:p w:rsidR="00DF2B8D" w:rsidRDefault="00DF2B8D" w:rsidP="00DF2B8D">
      <w:pPr>
        <w:autoSpaceDE w:val="0"/>
        <w:autoSpaceDN w:val="0"/>
        <w:adjustRightInd w:val="0"/>
        <w:rPr>
          <w:rFonts w:cs="Kalinga"/>
          <w:szCs w:val="22"/>
        </w:rPr>
      </w:pPr>
    </w:p>
    <w:p w:rsidR="00DF2B8D" w:rsidRPr="006341A7" w:rsidRDefault="00DF2B8D" w:rsidP="00F54FD8">
      <w:pPr>
        <w:pStyle w:val="Ttulo3"/>
        <w:numPr>
          <w:ilvl w:val="2"/>
          <w:numId w:val="23"/>
        </w:numPr>
        <w:rPr>
          <w:rFonts w:cs="Kalinga"/>
          <w:szCs w:val="22"/>
        </w:rPr>
      </w:pPr>
      <w:bookmarkStart w:id="126" w:name="_Toc501007949"/>
      <w:r w:rsidRPr="006341A7">
        <w:rPr>
          <w:rFonts w:cs="Kalinga"/>
          <w:szCs w:val="22"/>
        </w:rPr>
        <w:lastRenderedPageBreak/>
        <w:t>Estrategia y metodología de evaluación y seguimiento de la estrategia de rendición de cuentas</w:t>
      </w:r>
      <w:bookmarkEnd w:id="126"/>
    </w:p>
    <w:p w:rsidR="00DF2B8D" w:rsidRDefault="00DF2B8D" w:rsidP="00DF2B8D">
      <w:pPr>
        <w:rPr>
          <w:rFonts w:cs="Kalinga"/>
          <w:szCs w:val="22"/>
        </w:rPr>
      </w:pPr>
    </w:p>
    <w:p w:rsidR="00DF2B8D" w:rsidRPr="009F565F" w:rsidRDefault="00DF2B8D" w:rsidP="00DF2B8D">
      <w:pPr>
        <w:rPr>
          <w:rFonts w:cs="Kalinga"/>
          <w:szCs w:val="22"/>
        </w:rPr>
      </w:pPr>
      <w:r>
        <w:rPr>
          <w:rFonts w:cs="Kalinga"/>
          <w:szCs w:val="22"/>
        </w:rPr>
        <w:t xml:space="preserve">Las anteriores directrices y estrategias, se desarrollan </w:t>
      </w:r>
      <w:r w:rsidRPr="009F565F">
        <w:rPr>
          <w:rFonts w:cs="Kalinga"/>
          <w:szCs w:val="22"/>
        </w:rPr>
        <w:t xml:space="preserve">en </w:t>
      </w:r>
      <w:r>
        <w:rPr>
          <w:rFonts w:cs="Kalinga"/>
          <w:szCs w:val="22"/>
        </w:rPr>
        <w:t xml:space="preserve">el plan de acción </w:t>
      </w:r>
      <w:r w:rsidRPr="009F565F">
        <w:rPr>
          <w:rFonts w:cs="Kalinga"/>
          <w:szCs w:val="22"/>
        </w:rPr>
        <w:t>de Rendición de cuentas de la Registraduría Nacional del Estado</w:t>
      </w:r>
      <w:r>
        <w:rPr>
          <w:rFonts w:cs="Kalinga"/>
          <w:szCs w:val="22"/>
        </w:rPr>
        <w:t xml:space="preserve"> Civil para </w:t>
      </w:r>
      <w:r w:rsidR="00B42B92">
        <w:rPr>
          <w:rFonts w:cs="Kalinga"/>
          <w:szCs w:val="22"/>
        </w:rPr>
        <w:t>las vigencias</w:t>
      </w:r>
      <w:r>
        <w:rPr>
          <w:rFonts w:cs="Kalinga"/>
          <w:szCs w:val="22"/>
        </w:rPr>
        <w:t xml:space="preserve"> </w:t>
      </w:r>
      <w:r w:rsidR="00B42B92">
        <w:rPr>
          <w:rFonts w:cs="Kalinga"/>
          <w:szCs w:val="22"/>
        </w:rPr>
        <w:t>2018-2019</w:t>
      </w:r>
      <w:r>
        <w:rPr>
          <w:rFonts w:cs="Kalinga"/>
          <w:szCs w:val="22"/>
        </w:rPr>
        <w:t>, el</w:t>
      </w:r>
      <w:r w:rsidRPr="009F565F">
        <w:rPr>
          <w:rFonts w:cs="Kalinga"/>
          <w:szCs w:val="22"/>
        </w:rPr>
        <w:t xml:space="preserve"> cual comprende </w:t>
      </w:r>
      <w:r>
        <w:rPr>
          <w:rFonts w:cs="Kalinga"/>
          <w:szCs w:val="22"/>
        </w:rPr>
        <w:t>acciones en los siguientes Cuatro (4</w:t>
      </w:r>
      <w:r w:rsidRPr="009F565F">
        <w:rPr>
          <w:rFonts w:cs="Kalinga"/>
          <w:szCs w:val="22"/>
        </w:rPr>
        <w:t>) subcomponentes:</w:t>
      </w:r>
    </w:p>
    <w:p w:rsidR="00DF2B8D" w:rsidRPr="009F565F" w:rsidRDefault="00DF2B8D" w:rsidP="00DF2B8D">
      <w:pPr>
        <w:rPr>
          <w:rFonts w:cs="Kalinga"/>
          <w:szCs w:val="22"/>
        </w:rPr>
      </w:pPr>
    </w:p>
    <w:p w:rsidR="00DF2B8D" w:rsidRDefault="00DF2B8D" w:rsidP="00792F38">
      <w:pPr>
        <w:numPr>
          <w:ilvl w:val="0"/>
          <w:numId w:val="8"/>
        </w:numPr>
        <w:rPr>
          <w:rFonts w:cs="Kalinga"/>
          <w:szCs w:val="22"/>
        </w:rPr>
      </w:pPr>
      <w:r w:rsidRPr="009F565F">
        <w:rPr>
          <w:rFonts w:cs="Kalinga"/>
          <w:szCs w:val="22"/>
        </w:rPr>
        <w:t>Capacitación y sensibilización</w:t>
      </w:r>
    </w:p>
    <w:p w:rsidR="00DF2B8D" w:rsidRDefault="00DF2B8D" w:rsidP="00792F38">
      <w:pPr>
        <w:numPr>
          <w:ilvl w:val="0"/>
          <w:numId w:val="8"/>
        </w:numPr>
        <w:rPr>
          <w:rFonts w:cs="Kalinga"/>
          <w:szCs w:val="22"/>
        </w:rPr>
      </w:pPr>
      <w:r w:rsidRPr="009F565F">
        <w:rPr>
          <w:rFonts w:cs="Kalinga"/>
          <w:szCs w:val="22"/>
        </w:rPr>
        <w:t>Información de calidad en lenguaje comprensible</w:t>
      </w:r>
    </w:p>
    <w:p w:rsidR="00DF2B8D" w:rsidRDefault="00DF2B8D" w:rsidP="00792F38">
      <w:pPr>
        <w:numPr>
          <w:ilvl w:val="0"/>
          <w:numId w:val="8"/>
        </w:numPr>
        <w:rPr>
          <w:rFonts w:cs="Kalinga"/>
          <w:szCs w:val="22"/>
        </w:rPr>
      </w:pPr>
      <w:r>
        <w:rPr>
          <w:rFonts w:cs="Kalinga"/>
          <w:szCs w:val="22"/>
        </w:rPr>
        <w:t>Diá</w:t>
      </w:r>
      <w:r w:rsidRPr="009F565F">
        <w:rPr>
          <w:rFonts w:cs="Kalinga"/>
          <w:szCs w:val="22"/>
        </w:rPr>
        <w:t>logo de doble vía con la ciudadanía y sus organizaciones.</w:t>
      </w:r>
    </w:p>
    <w:p w:rsidR="00DF2B8D" w:rsidRDefault="00DF2B8D" w:rsidP="00792F38">
      <w:pPr>
        <w:numPr>
          <w:ilvl w:val="0"/>
          <w:numId w:val="8"/>
        </w:numPr>
        <w:rPr>
          <w:rFonts w:cs="Kalinga"/>
          <w:szCs w:val="22"/>
        </w:rPr>
      </w:pPr>
      <w:r w:rsidRPr="009F565F">
        <w:rPr>
          <w:rFonts w:cs="Kalinga"/>
          <w:szCs w:val="22"/>
        </w:rPr>
        <w:t>Evaluación y retroalimentación a la gestión institucional.</w:t>
      </w:r>
    </w:p>
    <w:p w:rsidR="00DF2B8D" w:rsidRDefault="00DF2B8D" w:rsidP="0099034D">
      <w:pPr>
        <w:rPr>
          <w:rFonts w:cs="Kalinga"/>
        </w:rPr>
      </w:pPr>
    </w:p>
    <w:p w:rsidR="003F5AF5" w:rsidRPr="00F54FD8" w:rsidRDefault="00F02BA3" w:rsidP="00F54FD8">
      <w:pPr>
        <w:pStyle w:val="Ttulo3"/>
        <w:numPr>
          <w:ilvl w:val="0"/>
          <w:numId w:val="23"/>
        </w:numPr>
        <w:rPr>
          <w:rFonts w:ascii="Bookman Old Style" w:hAnsi="Bookman Old Style" w:cs="Kalinga"/>
          <w:sz w:val="28"/>
          <w:szCs w:val="28"/>
        </w:rPr>
      </w:pPr>
      <w:bookmarkStart w:id="127" w:name="_Toc501007950"/>
      <w:r w:rsidRPr="00F54FD8">
        <w:rPr>
          <w:rFonts w:ascii="Bookman Old Style" w:hAnsi="Bookman Old Style" w:cs="Kalinga"/>
          <w:sz w:val="28"/>
          <w:szCs w:val="28"/>
        </w:rPr>
        <w:t>FORMULACIÓN</w:t>
      </w:r>
      <w:r w:rsidR="003F5AF5" w:rsidRPr="00F54FD8">
        <w:rPr>
          <w:rFonts w:ascii="Bookman Old Style" w:hAnsi="Bookman Old Style" w:cs="Kalinga"/>
          <w:sz w:val="28"/>
          <w:szCs w:val="28"/>
        </w:rPr>
        <w:t xml:space="preserve"> DE LAS ESTRATEGIAS DEL PLAN ANTICORRUPCIÓN Y DE ATENCIÓN AL COLOMBIANO DE LA REGISTRADURÍA NACIONAL DEL ESTADO CIVIL POR COMPONENTES - </w:t>
      </w:r>
      <w:r w:rsidR="00B42B92" w:rsidRPr="00F54FD8">
        <w:rPr>
          <w:rFonts w:ascii="Bookman Old Style" w:hAnsi="Bookman Old Style" w:cs="Kalinga"/>
          <w:sz w:val="28"/>
          <w:szCs w:val="28"/>
        </w:rPr>
        <w:t>VIGENCIAS</w:t>
      </w:r>
      <w:r w:rsidR="003F5AF5" w:rsidRPr="00F54FD8">
        <w:rPr>
          <w:rFonts w:ascii="Bookman Old Style" w:hAnsi="Bookman Old Style" w:cs="Kalinga"/>
          <w:sz w:val="28"/>
          <w:szCs w:val="28"/>
        </w:rPr>
        <w:t xml:space="preserve"> </w:t>
      </w:r>
      <w:r w:rsidR="00B42B92" w:rsidRPr="00F54FD8">
        <w:rPr>
          <w:rFonts w:ascii="Bookman Old Style" w:hAnsi="Bookman Old Style" w:cs="Kalinga"/>
          <w:sz w:val="28"/>
          <w:szCs w:val="28"/>
        </w:rPr>
        <w:t>2018-2019</w:t>
      </w:r>
      <w:r w:rsidR="003F5AF5" w:rsidRPr="00F54FD8">
        <w:rPr>
          <w:rFonts w:ascii="Bookman Old Style" w:hAnsi="Bookman Old Style" w:cs="Kalinga"/>
          <w:sz w:val="28"/>
          <w:szCs w:val="28"/>
        </w:rPr>
        <w:t>.</w:t>
      </w:r>
      <w:bookmarkEnd w:id="127"/>
    </w:p>
    <w:p w:rsidR="00131AF5" w:rsidRPr="00DF2B8D" w:rsidRDefault="00131AF5" w:rsidP="003F5AF5">
      <w:pPr>
        <w:rPr>
          <w:rFonts w:cs="Kalinga"/>
          <w:szCs w:val="22"/>
        </w:rPr>
      </w:pPr>
    </w:p>
    <w:p w:rsidR="003F5AF5" w:rsidRDefault="003F5AF5" w:rsidP="003F5AF5">
      <w:pPr>
        <w:rPr>
          <w:rFonts w:cs="Kalinga"/>
          <w:szCs w:val="22"/>
        </w:rPr>
      </w:pPr>
      <w:r w:rsidRPr="00DF2B8D">
        <w:rPr>
          <w:rFonts w:cs="Kalinga"/>
          <w:szCs w:val="22"/>
        </w:rPr>
        <w:t>En conjunto, las estrategia</w:t>
      </w:r>
      <w:r w:rsidR="00EE568C" w:rsidRPr="00DF2B8D">
        <w:rPr>
          <w:rFonts w:cs="Kalinga"/>
          <w:szCs w:val="22"/>
        </w:rPr>
        <w:t>s</w:t>
      </w:r>
      <w:r w:rsidR="00344846">
        <w:rPr>
          <w:rFonts w:cs="Kalinga"/>
          <w:szCs w:val="22"/>
        </w:rPr>
        <w:t xml:space="preserve"> del </w:t>
      </w:r>
      <w:r w:rsidR="00E77EBA" w:rsidRPr="00DF2B8D">
        <w:rPr>
          <w:rFonts w:cs="Kalinga"/>
          <w:szCs w:val="22"/>
        </w:rPr>
        <w:t>PAyAC se</w:t>
      </w:r>
      <w:r w:rsidRPr="00DF2B8D">
        <w:rPr>
          <w:rFonts w:cs="Kalinga"/>
          <w:szCs w:val="22"/>
        </w:rPr>
        <w:t xml:space="preserve"> </w:t>
      </w:r>
      <w:r w:rsidR="00344846" w:rsidRPr="00DF2B8D">
        <w:rPr>
          <w:rFonts w:cs="Kalinga"/>
          <w:szCs w:val="22"/>
        </w:rPr>
        <w:t>exponen</w:t>
      </w:r>
      <w:r w:rsidR="00306927" w:rsidRPr="00DF2B8D">
        <w:rPr>
          <w:rFonts w:cs="Kalinga"/>
          <w:szCs w:val="22"/>
        </w:rPr>
        <w:t xml:space="preserve"> </w:t>
      </w:r>
      <w:r w:rsidRPr="00DF2B8D">
        <w:rPr>
          <w:rFonts w:cs="Kalinga"/>
          <w:szCs w:val="22"/>
        </w:rPr>
        <w:t xml:space="preserve">en la matriz de formulación Estrategia del Plan Anticorrupción y de Atención al Colombiano </w:t>
      </w:r>
      <w:r w:rsidR="00B42B92">
        <w:rPr>
          <w:rFonts w:cs="Kalinga"/>
          <w:szCs w:val="22"/>
        </w:rPr>
        <w:t>2018-2019</w:t>
      </w:r>
      <w:r w:rsidR="00EE568C" w:rsidRPr="00DF2B8D">
        <w:rPr>
          <w:rFonts w:cs="Kalinga"/>
          <w:szCs w:val="22"/>
        </w:rPr>
        <w:t xml:space="preserve"> </w:t>
      </w:r>
      <w:r w:rsidRPr="00DF2B8D">
        <w:rPr>
          <w:rFonts w:cs="Kalinga"/>
          <w:szCs w:val="22"/>
        </w:rPr>
        <w:t xml:space="preserve">que se </w:t>
      </w:r>
      <w:r w:rsidR="00EE568C" w:rsidRPr="00DF2B8D">
        <w:rPr>
          <w:rFonts w:cs="Kalinga"/>
          <w:szCs w:val="22"/>
        </w:rPr>
        <w:t xml:space="preserve">anexan al presente documento al igual que el Mapa de Riesgos Anticorrupción del Nivel Central y del Nivel Desconcentrado-Delegaciones. En conclusión el PAyAC </w:t>
      </w:r>
      <w:r w:rsidR="00B42B92">
        <w:rPr>
          <w:rFonts w:cs="Kalinga"/>
          <w:szCs w:val="22"/>
        </w:rPr>
        <w:t>2018-2019</w:t>
      </w:r>
      <w:r w:rsidR="00EE568C" w:rsidRPr="00DF2B8D">
        <w:rPr>
          <w:rFonts w:cs="Kalinga"/>
          <w:szCs w:val="22"/>
        </w:rPr>
        <w:t xml:space="preserve"> contiene las siguientes estrategias</w:t>
      </w:r>
      <w:r w:rsidRPr="00DF2B8D">
        <w:rPr>
          <w:rFonts w:cs="Kalinga"/>
          <w:szCs w:val="22"/>
        </w:rPr>
        <w:t xml:space="preserve">: </w:t>
      </w:r>
    </w:p>
    <w:p w:rsidR="00AD4575" w:rsidRDefault="00AD4575" w:rsidP="003F5AF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Default="00AD4575" w:rsidP="00AD4575">
      <w:pPr>
        <w:rPr>
          <w:rFonts w:cs="Kalinga"/>
          <w:szCs w:val="22"/>
        </w:rPr>
      </w:pPr>
    </w:p>
    <w:p w:rsidR="00AD4575" w:rsidRPr="00AD4575" w:rsidRDefault="00AD4575" w:rsidP="00AD4575">
      <w:pPr>
        <w:rPr>
          <w:rFonts w:cs="Kalinga"/>
          <w:szCs w:val="22"/>
        </w:rPr>
      </w:pPr>
      <w:r>
        <w:rPr>
          <w:rFonts w:cs="Kalinga"/>
          <w:noProof/>
          <w:szCs w:val="22"/>
          <w:lang w:val="es-CO" w:eastAsia="es-CO"/>
        </w:rPr>
        <w:drawing>
          <wp:inline distT="0" distB="0" distL="0" distR="0" wp14:anchorId="345BC6A9" wp14:editId="3FE12187">
            <wp:extent cx="6229350" cy="6096000"/>
            <wp:effectExtent l="0" t="0" r="0" b="19050"/>
            <wp:docPr id="19"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DF4B42" w:rsidRDefault="00DF4B42" w:rsidP="003F5AF5">
      <w:pPr>
        <w:rPr>
          <w:rFonts w:cs="Kalinga"/>
          <w:szCs w:val="22"/>
        </w:rPr>
      </w:pPr>
    </w:p>
    <w:p w:rsidR="00DF4B42" w:rsidRDefault="00DF4B42" w:rsidP="003F5AF5">
      <w:pPr>
        <w:rPr>
          <w:rFonts w:cs="Kalinga"/>
          <w:szCs w:val="22"/>
        </w:rPr>
      </w:pPr>
    </w:p>
    <w:p w:rsidR="007159B7" w:rsidRDefault="007159B7" w:rsidP="003F5AF5">
      <w:pPr>
        <w:rPr>
          <w:rFonts w:cs="Kalinga"/>
          <w:szCs w:val="22"/>
        </w:rPr>
      </w:pPr>
    </w:p>
    <w:p w:rsidR="007159B7" w:rsidRDefault="007159B7" w:rsidP="003F5AF5">
      <w:pPr>
        <w:rPr>
          <w:rFonts w:cs="Kalinga"/>
          <w:szCs w:val="22"/>
        </w:rPr>
      </w:pPr>
    </w:p>
    <w:p w:rsidR="007159B7" w:rsidRDefault="007159B7" w:rsidP="003F5AF5">
      <w:pPr>
        <w:rPr>
          <w:rFonts w:cs="Kalinga"/>
          <w:szCs w:val="22"/>
        </w:rPr>
      </w:pPr>
    </w:p>
    <w:p w:rsidR="007159B7" w:rsidRDefault="007159B7" w:rsidP="003F5AF5">
      <w:pPr>
        <w:rPr>
          <w:rFonts w:cs="Kalinga"/>
          <w:szCs w:val="22"/>
        </w:rPr>
      </w:pPr>
    </w:p>
    <w:p w:rsidR="007159B7" w:rsidRDefault="007159B7" w:rsidP="003F5AF5">
      <w:pPr>
        <w:rPr>
          <w:rFonts w:cs="Kalinga"/>
          <w:szCs w:val="22"/>
        </w:rPr>
      </w:pPr>
    </w:p>
    <w:p w:rsidR="00BB2474" w:rsidRDefault="00BB2474" w:rsidP="007159B7">
      <w:pPr>
        <w:sectPr w:rsidR="00BB2474" w:rsidSect="00306927">
          <w:headerReference w:type="first" r:id="rId73"/>
          <w:pgSz w:w="12240" w:h="15840" w:code="1"/>
          <w:pgMar w:top="1134" w:right="1134" w:bottom="1134" w:left="1134" w:header="720" w:footer="720" w:gutter="0"/>
          <w:cols w:space="720"/>
          <w:noEndnote/>
          <w:titlePg/>
          <w:docGrid w:linePitch="326"/>
        </w:sectPr>
      </w:pPr>
    </w:p>
    <w:p w:rsidR="007159B7" w:rsidRDefault="007159B7" w:rsidP="007159B7"/>
    <w:p w:rsidR="007159B7" w:rsidRDefault="007159B7" w:rsidP="007159B7"/>
    <w:p w:rsidR="007159B7" w:rsidRDefault="007159B7" w:rsidP="007159B7"/>
    <w:p w:rsidR="007159B7" w:rsidRDefault="007159B7" w:rsidP="007159B7">
      <w:pPr>
        <w:autoSpaceDE w:val="0"/>
        <w:autoSpaceDN w:val="0"/>
        <w:rPr>
          <w:b/>
          <w:bCs/>
          <w:color w:val="ED7D31"/>
        </w:rPr>
      </w:pPr>
    </w:p>
    <w:p w:rsidR="007159B7" w:rsidRDefault="007159B7"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0E3314" w:rsidRDefault="000E3314" w:rsidP="003F5AF5">
      <w:pPr>
        <w:rPr>
          <w:rFonts w:cs="Kalinga"/>
          <w:szCs w:val="22"/>
        </w:rPr>
      </w:pPr>
    </w:p>
    <w:p w:rsidR="004D7B3C" w:rsidRDefault="004D7B3C" w:rsidP="004D7B3C"/>
    <w:p w:rsidR="0083008E" w:rsidRDefault="0083008E" w:rsidP="004D7B3C"/>
    <w:p w:rsidR="004D7B3C" w:rsidRPr="00330573" w:rsidRDefault="004D7B3C" w:rsidP="004D7B3C">
      <w:pPr>
        <w:spacing w:after="200" w:line="276" w:lineRule="auto"/>
        <w:rPr>
          <w:rFonts w:ascii="Calibri" w:eastAsia="Calibri" w:hAnsi="Calibri"/>
          <w:szCs w:val="22"/>
          <w:lang w:val="es-CO" w:eastAsia="en-US"/>
        </w:rPr>
      </w:pPr>
    </w:p>
    <w:p w:rsidR="004D7B3C" w:rsidRDefault="00C52017" w:rsidP="00C52017">
      <w:pPr>
        <w:tabs>
          <w:tab w:val="left" w:pos="10005"/>
        </w:tabs>
        <w:spacing w:after="200" w:line="276" w:lineRule="auto"/>
        <w:rPr>
          <w:rFonts w:ascii="Calibri" w:eastAsia="Calibri" w:hAnsi="Calibri"/>
          <w:szCs w:val="22"/>
          <w:lang w:val="es-CO" w:eastAsia="en-US"/>
        </w:rPr>
      </w:pPr>
      <w:r>
        <w:rPr>
          <w:rFonts w:ascii="Calibri" w:eastAsia="Calibri" w:hAnsi="Calibri"/>
          <w:szCs w:val="22"/>
          <w:lang w:val="es-CO" w:eastAsia="en-US"/>
        </w:rPr>
        <w:tab/>
      </w:r>
    </w:p>
    <w:p w:rsidR="004D7B3C" w:rsidRDefault="00213437" w:rsidP="0000283C">
      <w:pPr>
        <w:tabs>
          <w:tab w:val="left" w:pos="8280"/>
        </w:tabs>
        <w:spacing w:after="200" w:line="276" w:lineRule="auto"/>
        <w:rPr>
          <w:rFonts w:ascii="Calibri" w:eastAsia="Calibri" w:hAnsi="Calibri"/>
          <w:szCs w:val="22"/>
          <w:lang w:val="es-CO" w:eastAsia="en-US"/>
        </w:rPr>
      </w:pPr>
      <w:r>
        <w:rPr>
          <w:rFonts w:ascii="Calibri" w:eastAsia="Calibri" w:hAnsi="Calibri"/>
          <w:szCs w:val="22"/>
          <w:lang w:val="es-CO" w:eastAsia="en-US"/>
        </w:rPr>
        <w:tab/>
      </w:r>
    </w:p>
    <w:p w:rsidR="0000283C" w:rsidRDefault="0000283C" w:rsidP="0000283C">
      <w:pPr>
        <w:tabs>
          <w:tab w:val="left" w:pos="8280"/>
        </w:tabs>
        <w:spacing w:after="200" w:line="276" w:lineRule="auto"/>
        <w:rPr>
          <w:rFonts w:ascii="Calibri" w:eastAsia="Calibri" w:hAnsi="Calibri"/>
          <w:szCs w:val="22"/>
          <w:lang w:val="es-CO" w:eastAsia="en-US"/>
        </w:rPr>
      </w:pPr>
    </w:p>
    <w:p w:rsidR="004D7B3C" w:rsidRDefault="004D7B3C" w:rsidP="004D7B3C">
      <w:pPr>
        <w:spacing w:after="200" w:line="276" w:lineRule="auto"/>
        <w:rPr>
          <w:rFonts w:ascii="Calibri" w:eastAsia="Calibri" w:hAnsi="Calibri"/>
          <w:szCs w:val="22"/>
          <w:lang w:val="es-CO" w:eastAsia="en-US"/>
        </w:rPr>
      </w:pPr>
    </w:p>
    <w:p w:rsidR="004D7B3C" w:rsidRPr="00330573" w:rsidRDefault="00234967" w:rsidP="004D7B3C">
      <w:pPr>
        <w:spacing w:after="200" w:line="276" w:lineRule="auto"/>
        <w:rPr>
          <w:rFonts w:ascii="Calibri" w:eastAsia="Calibri" w:hAnsi="Calibri"/>
          <w:szCs w:val="22"/>
          <w:lang w:val="es-CO" w:eastAsia="en-US"/>
        </w:rPr>
      </w:pPr>
      <w:r>
        <w:rPr>
          <w:noProof/>
          <w:lang w:val="es-CO" w:eastAsia="es-CO"/>
        </w:rPr>
        <w:drawing>
          <wp:anchor distT="0" distB="0" distL="114300" distR="114300" simplePos="0" relativeHeight="251652096" behindDoc="0" locked="0" layoutInCell="1" allowOverlap="1" wp14:anchorId="3AD0139B" wp14:editId="5B8CF9CC">
            <wp:simplePos x="0" y="0"/>
            <wp:positionH relativeFrom="margin">
              <wp:align>center</wp:align>
            </wp:positionH>
            <wp:positionV relativeFrom="paragraph">
              <wp:posOffset>125095</wp:posOffset>
            </wp:positionV>
            <wp:extent cx="1845945" cy="1123315"/>
            <wp:effectExtent l="0" t="0" r="1905" b="635"/>
            <wp:wrapSquare wrapText="bothSides"/>
            <wp:docPr id="76" name="Imagen 39" descr="C:\Users\clteheran\Picture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Users\clteheran\Pictures\escudo.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94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B3C" w:rsidRPr="00330573" w:rsidRDefault="004D7B3C" w:rsidP="004D7B3C">
      <w:pPr>
        <w:spacing w:after="200" w:line="276" w:lineRule="auto"/>
        <w:jc w:val="center"/>
        <w:rPr>
          <w:rFonts w:ascii="Calibri" w:eastAsia="Calibri" w:hAnsi="Calibri"/>
          <w:szCs w:val="22"/>
          <w:lang w:val="es-CO" w:eastAsia="en-US"/>
        </w:rPr>
      </w:pPr>
    </w:p>
    <w:p w:rsidR="004D7B3C" w:rsidRPr="00330573" w:rsidRDefault="004D7B3C" w:rsidP="004D7B3C">
      <w:pPr>
        <w:spacing w:after="200" w:line="276" w:lineRule="auto"/>
        <w:jc w:val="center"/>
        <w:rPr>
          <w:rFonts w:ascii="Calibri" w:eastAsia="Calibri" w:hAnsi="Calibri"/>
          <w:szCs w:val="22"/>
          <w:lang w:val="es-CO" w:eastAsia="en-US"/>
        </w:rPr>
      </w:pPr>
    </w:p>
    <w:p w:rsidR="004D7B3C" w:rsidRPr="00330573" w:rsidRDefault="004D7B3C" w:rsidP="004D7B3C">
      <w:pPr>
        <w:spacing w:after="200" w:line="276" w:lineRule="auto"/>
        <w:jc w:val="center"/>
        <w:rPr>
          <w:rFonts w:ascii="Calibri" w:eastAsia="Calibri" w:hAnsi="Calibri"/>
          <w:szCs w:val="22"/>
          <w:lang w:val="es-CO" w:eastAsia="en-US"/>
        </w:rPr>
      </w:pPr>
    </w:p>
    <w:p w:rsidR="004D7B3C" w:rsidRPr="00330573" w:rsidRDefault="004D7B3C" w:rsidP="004D7B3C">
      <w:pPr>
        <w:spacing w:after="200" w:line="276" w:lineRule="auto"/>
        <w:jc w:val="center"/>
        <w:rPr>
          <w:rFonts w:ascii="Calibri" w:eastAsia="Calibri" w:hAnsi="Calibri"/>
          <w:szCs w:val="22"/>
          <w:lang w:val="es-CO" w:eastAsia="en-US"/>
        </w:rPr>
      </w:pPr>
    </w:p>
    <w:p w:rsidR="004D7B3C" w:rsidRPr="00330573" w:rsidRDefault="004D7B3C" w:rsidP="004D7B3C">
      <w:pPr>
        <w:spacing w:after="200" w:line="276" w:lineRule="auto"/>
        <w:jc w:val="center"/>
        <w:rPr>
          <w:rFonts w:ascii="Calibri" w:eastAsia="Calibri" w:hAnsi="Calibri"/>
          <w:szCs w:val="22"/>
          <w:lang w:val="es-CO" w:eastAsia="en-US"/>
        </w:rPr>
      </w:pPr>
    </w:p>
    <w:p w:rsidR="004D7B3C" w:rsidRDefault="004D7B3C"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Default="00D74EDD" w:rsidP="004D7B3C">
      <w:pPr>
        <w:pStyle w:val="Sinespaciado"/>
        <w:rPr>
          <w:rFonts w:ascii="Kalinga" w:hAnsi="Kalinga" w:cs="Kalinga"/>
        </w:rPr>
      </w:pPr>
    </w:p>
    <w:p w:rsidR="00D74EDD" w:rsidRPr="0093356F" w:rsidRDefault="00D74EDD" w:rsidP="004D7B3C">
      <w:pPr>
        <w:pStyle w:val="Sinespaciado"/>
        <w:rPr>
          <w:rFonts w:ascii="Kalinga" w:hAnsi="Kalinga" w:cs="Kalinga"/>
        </w:rPr>
      </w:pPr>
    </w:p>
    <w:p w:rsidR="004D7B3C" w:rsidRDefault="004D7B3C" w:rsidP="004D7B3C">
      <w:pPr>
        <w:tabs>
          <w:tab w:val="left" w:pos="6781"/>
        </w:tabs>
        <w:spacing w:after="200" w:line="276" w:lineRule="auto"/>
        <w:jc w:val="center"/>
        <w:rPr>
          <w:rFonts w:ascii="Arial" w:eastAsia="Calibri" w:hAnsi="Arial" w:cs="Arial"/>
          <w:b/>
          <w:color w:val="F78D1E"/>
          <w:sz w:val="40"/>
          <w:szCs w:val="32"/>
          <w:lang w:val="es-CO" w:eastAsia="en-US"/>
        </w:rPr>
      </w:pPr>
      <w:r w:rsidRPr="004D7B3C">
        <w:rPr>
          <w:rFonts w:ascii="Arial" w:eastAsia="Calibri" w:hAnsi="Arial" w:cs="Arial"/>
          <w:b/>
          <w:color w:val="F78D1E"/>
          <w:sz w:val="40"/>
          <w:szCs w:val="32"/>
          <w:lang w:val="es-CO" w:eastAsia="en-US"/>
        </w:rPr>
        <w:t xml:space="preserve">PLAN ANTICORRUPCIÓN Y DE ATENCIÓN AL COLOMBIANO RNEC </w:t>
      </w:r>
      <w:r>
        <w:rPr>
          <w:rFonts w:ascii="Arial" w:eastAsia="Calibri" w:hAnsi="Arial" w:cs="Arial"/>
          <w:b/>
          <w:color w:val="F78D1E"/>
          <w:sz w:val="40"/>
          <w:szCs w:val="32"/>
          <w:lang w:val="es-CO" w:eastAsia="en-US"/>
        </w:rPr>
        <w:t>–</w:t>
      </w:r>
      <w:r w:rsidRPr="004D7B3C">
        <w:rPr>
          <w:rFonts w:ascii="Arial" w:eastAsia="Calibri" w:hAnsi="Arial" w:cs="Arial"/>
          <w:b/>
          <w:color w:val="F78D1E"/>
          <w:sz w:val="40"/>
          <w:szCs w:val="32"/>
          <w:lang w:val="es-CO" w:eastAsia="en-US"/>
        </w:rPr>
        <w:t xml:space="preserve"> </w:t>
      </w:r>
      <w:r w:rsidR="00B42B92">
        <w:rPr>
          <w:rFonts w:ascii="Arial" w:eastAsia="Calibri" w:hAnsi="Arial" w:cs="Arial"/>
          <w:b/>
          <w:color w:val="F78D1E"/>
          <w:sz w:val="40"/>
          <w:szCs w:val="32"/>
          <w:lang w:val="es-CO" w:eastAsia="en-US"/>
        </w:rPr>
        <w:t>2018-2019</w:t>
      </w:r>
    </w:p>
    <w:p w:rsidR="00C442C7" w:rsidRPr="00542B29" w:rsidRDefault="00C442C7" w:rsidP="004D7B3C">
      <w:pPr>
        <w:tabs>
          <w:tab w:val="left" w:pos="6781"/>
        </w:tabs>
        <w:spacing w:after="200" w:line="276" w:lineRule="auto"/>
        <w:jc w:val="center"/>
        <w:rPr>
          <w:rFonts w:ascii="Arial" w:eastAsia="Calibri" w:hAnsi="Arial" w:cs="Arial"/>
          <w:b/>
          <w:color w:val="F78D1E"/>
          <w:sz w:val="32"/>
          <w:szCs w:val="32"/>
          <w:lang w:val="es-CO" w:eastAsia="en-US"/>
        </w:rPr>
      </w:pPr>
      <w:r w:rsidRPr="00542B29">
        <w:rPr>
          <w:rFonts w:ascii="Arial" w:eastAsia="Calibri" w:hAnsi="Arial" w:cs="Arial"/>
          <w:b/>
          <w:color w:val="F78D1E"/>
          <w:sz w:val="32"/>
          <w:szCs w:val="32"/>
          <w:lang w:val="es-CO" w:eastAsia="en-US"/>
        </w:rPr>
        <w:t>Versión preliminar-</w:t>
      </w:r>
      <w:r w:rsidR="00FC799C">
        <w:rPr>
          <w:rFonts w:ascii="Arial" w:eastAsia="Calibri" w:hAnsi="Arial" w:cs="Arial"/>
          <w:b/>
          <w:color w:val="F78D1E"/>
          <w:sz w:val="32"/>
          <w:szCs w:val="32"/>
          <w:lang w:val="es-CO" w:eastAsia="en-US"/>
        </w:rPr>
        <w:t>D</w:t>
      </w:r>
      <w:r w:rsidR="00961C1B">
        <w:rPr>
          <w:rFonts w:ascii="Arial" w:eastAsia="Calibri" w:hAnsi="Arial" w:cs="Arial"/>
          <w:b/>
          <w:color w:val="F78D1E"/>
          <w:sz w:val="32"/>
          <w:szCs w:val="32"/>
          <w:lang w:val="es-CO" w:eastAsia="en-US"/>
        </w:rPr>
        <w:t>iciembre</w:t>
      </w:r>
      <w:r w:rsidRPr="00542B29">
        <w:rPr>
          <w:rFonts w:ascii="Arial" w:eastAsia="Calibri" w:hAnsi="Arial" w:cs="Arial"/>
          <w:b/>
          <w:color w:val="F78D1E"/>
          <w:sz w:val="32"/>
          <w:szCs w:val="32"/>
          <w:lang w:val="es-CO" w:eastAsia="en-US"/>
        </w:rPr>
        <w:t xml:space="preserve"> de</w:t>
      </w:r>
      <w:r w:rsidR="00EE57CB">
        <w:rPr>
          <w:rFonts w:ascii="Arial" w:eastAsia="Calibri" w:hAnsi="Arial" w:cs="Arial"/>
          <w:b/>
          <w:color w:val="F78D1E"/>
          <w:sz w:val="32"/>
          <w:szCs w:val="32"/>
          <w:lang w:val="es-CO" w:eastAsia="en-US"/>
        </w:rPr>
        <w:t xml:space="preserve"> </w:t>
      </w:r>
      <w:r w:rsidRPr="00542B29">
        <w:rPr>
          <w:rFonts w:ascii="Arial" w:eastAsia="Calibri" w:hAnsi="Arial" w:cs="Arial"/>
          <w:b/>
          <w:color w:val="F78D1E"/>
          <w:sz w:val="32"/>
          <w:szCs w:val="32"/>
          <w:lang w:val="es-CO" w:eastAsia="en-US"/>
        </w:rPr>
        <w:t>2017</w:t>
      </w:r>
    </w:p>
    <w:tbl>
      <w:tblPr>
        <w:tblW w:w="13778" w:type="dxa"/>
        <w:tblInd w:w="-1452" w:type="dxa"/>
        <w:tblLook w:val="04A0" w:firstRow="1" w:lastRow="0" w:firstColumn="1" w:lastColumn="0" w:noHBand="0" w:noVBand="1"/>
      </w:tblPr>
      <w:tblGrid>
        <w:gridCol w:w="6494"/>
        <w:gridCol w:w="4593"/>
        <w:gridCol w:w="2691"/>
      </w:tblGrid>
      <w:tr w:rsidR="004D7B3C" w:rsidRPr="0093356F" w:rsidTr="00443EC2">
        <w:trPr>
          <w:trHeight w:val="281"/>
        </w:trPr>
        <w:tc>
          <w:tcPr>
            <w:tcW w:w="6494" w:type="dxa"/>
            <w:shd w:val="clear" w:color="auto" w:fill="F3672B"/>
          </w:tcPr>
          <w:p w:rsidR="004D7B3C" w:rsidRPr="0093356F" w:rsidRDefault="004D7B3C" w:rsidP="00443EC2">
            <w:pPr>
              <w:spacing w:after="200" w:line="276" w:lineRule="auto"/>
              <w:rPr>
                <w:rFonts w:eastAsia="Calibri" w:cs="Kalinga"/>
                <w:szCs w:val="22"/>
                <w:lang w:val="es-CO" w:eastAsia="en-US"/>
              </w:rPr>
            </w:pPr>
          </w:p>
        </w:tc>
        <w:tc>
          <w:tcPr>
            <w:tcW w:w="4593" w:type="dxa"/>
            <w:shd w:val="clear" w:color="auto" w:fill="F47B20"/>
          </w:tcPr>
          <w:p w:rsidR="004D7B3C" w:rsidRPr="0093356F" w:rsidRDefault="004D7B3C" w:rsidP="00443EC2">
            <w:pPr>
              <w:spacing w:after="200" w:line="276" w:lineRule="auto"/>
              <w:rPr>
                <w:rFonts w:eastAsia="Calibri" w:cs="Kalinga"/>
                <w:szCs w:val="22"/>
                <w:lang w:val="es-CO" w:eastAsia="en-US"/>
              </w:rPr>
            </w:pPr>
          </w:p>
        </w:tc>
        <w:tc>
          <w:tcPr>
            <w:tcW w:w="2691" w:type="dxa"/>
            <w:shd w:val="clear" w:color="auto" w:fill="F78D1E"/>
          </w:tcPr>
          <w:p w:rsidR="004D7B3C" w:rsidRPr="0093356F" w:rsidRDefault="004D7B3C" w:rsidP="00443EC2">
            <w:pPr>
              <w:spacing w:after="200" w:line="276" w:lineRule="auto"/>
              <w:rPr>
                <w:rFonts w:eastAsia="Calibri" w:cs="Kalinga"/>
                <w:szCs w:val="22"/>
                <w:lang w:val="es-CO" w:eastAsia="en-US"/>
              </w:rPr>
            </w:pPr>
          </w:p>
        </w:tc>
      </w:tr>
    </w:tbl>
    <w:p w:rsidR="004D7B3C" w:rsidRPr="004D7B3C" w:rsidRDefault="004D7B3C" w:rsidP="00B07CED">
      <w:pPr>
        <w:pStyle w:val="Sinespaciado"/>
      </w:pPr>
    </w:p>
    <w:p w:rsidR="004D7B3C" w:rsidRDefault="00945DC3" w:rsidP="004D7B3C">
      <w:pPr>
        <w:autoSpaceDE w:val="0"/>
        <w:autoSpaceDN w:val="0"/>
        <w:adjustRightInd w:val="0"/>
        <w:rPr>
          <w:rFonts w:cs="Kalinga"/>
          <w:szCs w:val="22"/>
          <w:lang w:val="es-CO"/>
        </w:rPr>
      </w:pPr>
      <w:r>
        <w:rPr>
          <w:rFonts w:cs="Kalinga"/>
          <w:noProof/>
          <w:szCs w:val="22"/>
          <w:lang w:val="es-CO" w:eastAsia="es-CO"/>
        </w:rPr>
        <w:drawing>
          <wp:inline distT="0" distB="0" distL="0" distR="0" wp14:anchorId="7B400328" wp14:editId="61C60001">
            <wp:extent cx="3733800" cy="109347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33800" cy="1093470"/>
                    </a:xfrm>
                    <a:prstGeom prst="rect">
                      <a:avLst/>
                    </a:prstGeom>
                    <a:noFill/>
                  </pic:spPr>
                </pic:pic>
              </a:graphicData>
            </a:graphic>
          </wp:inline>
        </w:drawing>
      </w:r>
      <w:r>
        <w:rPr>
          <w:rFonts w:cs="Kalinga"/>
          <w:noProof/>
          <w:szCs w:val="22"/>
          <w:lang w:val="es-CO" w:eastAsia="es-CO"/>
        </w:rPr>
        <w:drawing>
          <wp:inline distT="0" distB="0" distL="0" distR="0" wp14:anchorId="03FB048D" wp14:editId="4FEA5510">
            <wp:extent cx="3828415" cy="1182370"/>
            <wp:effectExtent l="0" t="0" r="63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28415" cy="1182370"/>
                    </a:xfrm>
                    <a:prstGeom prst="rect">
                      <a:avLst/>
                    </a:prstGeom>
                    <a:noFill/>
                  </pic:spPr>
                </pic:pic>
              </a:graphicData>
            </a:graphic>
          </wp:inline>
        </w:drawing>
      </w:r>
    </w:p>
    <w:tbl>
      <w:tblPr>
        <w:tblW w:w="13778" w:type="dxa"/>
        <w:tblInd w:w="-1452" w:type="dxa"/>
        <w:tblLook w:val="04A0" w:firstRow="1" w:lastRow="0" w:firstColumn="1" w:lastColumn="0" w:noHBand="0" w:noVBand="1"/>
      </w:tblPr>
      <w:tblGrid>
        <w:gridCol w:w="6494"/>
        <w:gridCol w:w="4593"/>
        <w:gridCol w:w="2691"/>
      </w:tblGrid>
      <w:tr w:rsidR="004D7B3C" w:rsidRPr="0093356F" w:rsidTr="00443EC2">
        <w:trPr>
          <w:trHeight w:val="281"/>
        </w:trPr>
        <w:tc>
          <w:tcPr>
            <w:tcW w:w="6494" w:type="dxa"/>
            <w:shd w:val="clear" w:color="auto" w:fill="F3672B"/>
          </w:tcPr>
          <w:p w:rsidR="004D7B3C" w:rsidRPr="0093356F" w:rsidRDefault="004D7B3C" w:rsidP="00443EC2">
            <w:pPr>
              <w:spacing w:after="200" w:line="276" w:lineRule="auto"/>
              <w:rPr>
                <w:rFonts w:eastAsia="Calibri" w:cs="Kalinga"/>
                <w:szCs w:val="22"/>
                <w:lang w:val="es-CO" w:eastAsia="en-US"/>
              </w:rPr>
            </w:pPr>
          </w:p>
        </w:tc>
        <w:tc>
          <w:tcPr>
            <w:tcW w:w="4593" w:type="dxa"/>
            <w:shd w:val="clear" w:color="auto" w:fill="F47B20"/>
          </w:tcPr>
          <w:p w:rsidR="004D7B3C" w:rsidRPr="0093356F" w:rsidRDefault="004D7B3C" w:rsidP="00443EC2">
            <w:pPr>
              <w:spacing w:after="200" w:line="276" w:lineRule="auto"/>
              <w:rPr>
                <w:rFonts w:eastAsia="Calibri" w:cs="Kalinga"/>
                <w:szCs w:val="22"/>
                <w:lang w:val="es-CO" w:eastAsia="en-US"/>
              </w:rPr>
            </w:pPr>
          </w:p>
        </w:tc>
        <w:tc>
          <w:tcPr>
            <w:tcW w:w="2691" w:type="dxa"/>
            <w:shd w:val="clear" w:color="auto" w:fill="F78D1E"/>
          </w:tcPr>
          <w:p w:rsidR="004D7B3C" w:rsidRPr="0093356F" w:rsidRDefault="004D7B3C" w:rsidP="00443EC2">
            <w:pPr>
              <w:spacing w:after="200" w:line="276" w:lineRule="auto"/>
              <w:rPr>
                <w:rFonts w:eastAsia="Calibri" w:cs="Kalinga"/>
                <w:szCs w:val="22"/>
                <w:lang w:val="es-CO" w:eastAsia="en-US"/>
              </w:rPr>
            </w:pPr>
          </w:p>
        </w:tc>
      </w:tr>
    </w:tbl>
    <w:p w:rsidR="004D7B3C" w:rsidRPr="0093356F" w:rsidRDefault="004D7B3C" w:rsidP="004D7B3C">
      <w:pPr>
        <w:autoSpaceDE w:val="0"/>
        <w:autoSpaceDN w:val="0"/>
        <w:adjustRightInd w:val="0"/>
        <w:rPr>
          <w:rFonts w:cs="Kalinga"/>
          <w:szCs w:val="22"/>
          <w:lang w:val="es-CO"/>
        </w:rPr>
      </w:pPr>
    </w:p>
    <w:sectPr w:rsidR="004D7B3C" w:rsidRPr="0093356F" w:rsidSect="00B25F89">
      <w:pgSz w:w="12240" w:h="15840" w:code="1"/>
      <w:pgMar w:top="1134" w:right="0" w:bottom="1134" w:left="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1B4" w:rsidRDefault="00BB21B4">
      <w:r>
        <w:separator/>
      </w:r>
    </w:p>
  </w:endnote>
  <w:endnote w:type="continuationSeparator" w:id="0">
    <w:p w:rsidR="00BB21B4" w:rsidRDefault="00BB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nga">
    <w:panose1 w:val="020B0502040204020203"/>
    <w:charset w:val="00"/>
    <w:family w:val="swiss"/>
    <w:pitch w:val="variable"/>
    <w:sig w:usb0="0008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Roboto Bk">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Pr="00EC1A9D" w:rsidRDefault="009A664C">
    <w:pPr>
      <w:rPr>
        <w:rFonts w:ascii="Calibri Light" w:hAnsi="Calibri Light"/>
      </w:rPr>
    </w:pPr>
    <w:r>
      <w:rPr>
        <w:noProof/>
        <w:lang w:val="es-CO" w:eastAsia="es-CO"/>
      </w:rPr>
      <w:drawing>
        <wp:anchor distT="0" distB="0" distL="114300" distR="114300" simplePos="0" relativeHeight="251657216" behindDoc="0" locked="0" layoutInCell="1" allowOverlap="1" wp14:anchorId="6DC95518" wp14:editId="5FD27426">
          <wp:simplePos x="0" y="0"/>
          <wp:positionH relativeFrom="column">
            <wp:posOffset>2540</wp:posOffset>
          </wp:positionH>
          <wp:positionV relativeFrom="paragraph">
            <wp:posOffset>-302260</wp:posOffset>
          </wp:positionV>
          <wp:extent cx="8491855" cy="1125220"/>
          <wp:effectExtent l="0" t="0" r="4445" b="0"/>
          <wp:wrapSquare wrapText="bothSides"/>
          <wp:docPr id="37" name="Imagen 37"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1855"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4C" w:rsidRPr="00C2538B" w:rsidRDefault="009A664C" w:rsidP="00AB7599">
    <w:pPr>
      <w:pStyle w:val="Piedepgina"/>
      <w:tabs>
        <w:tab w:val="clear" w:pos="4252"/>
        <w:tab w:val="clear" w:pos="8504"/>
        <w:tab w:val="center" w:pos="448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Pr="00EC1A9D" w:rsidRDefault="009A664C">
    <w:pPr>
      <w:rPr>
        <w:rFonts w:ascii="Calibri Light" w:hAnsi="Calibri Light"/>
      </w:rPr>
    </w:pPr>
    <w:r>
      <w:rPr>
        <w:noProof/>
        <w:lang w:val="es-CO" w:eastAsia="es-CO"/>
      </w:rPr>
      <w:drawing>
        <wp:anchor distT="0" distB="0" distL="114300" distR="114300" simplePos="0" relativeHeight="251665408" behindDoc="0" locked="0" layoutInCell="1" allowOverlap="1" wp14:anchorId="0CBEEF2D" wp14:editId="13EA4979">
          <wp:simplePos x="0" y="0"/>
          <wp:positionH relativeFrom="column">
            <wp:posOffset>2540</wp:posOffset>
          </wp:positionH>
          <wp:positionV relativeFrom="paragraph">
            <wp:posOffset>-302260</wp:posOffset>
          </wp:positionV>
          <wp:extent cx="8491855" cy="1125220"/>
          <wp:effectExtent l="0" t="0" r="4445" b="0"/>
          <wp:wrapSquare wrapText="bothSides"/>
          <wp:docPr id="35" name="Imagen 3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1855"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4C" w:rsidRPr="00C2538B" w:rsidRDefault="009A664C" w:rsidP="00AB7599">
    <w:pPr>
      <w:pStyle w:val="Piedepgina"/>
      <w:tabs>
        <w:tab w:val="clear" w:pos="4252"/>
        <w:tab w:val="clear" w:pos="8504"/>
        <w:tab w:val="center" w:pos="44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9A664C">
    <w:pPr>
      <w:pStyle w:val="Piedepgina"/>
    </w:pPr>
    <w:r>
      <w:rPr>
        <w:noProof/>
        <w:lang w:val="es-CO" w:eastAsia="es-CO"/>
      </w:rPr>
      <w:drawing>
        <wp:anchor distT="0" distB="0" distL="114300" distR="114300" simplePos="0" relativeHeight="251660288" behindDoc="0" locked="0" layoutInCell="1" allowOverlap="1" wp14:anchorId="76244486" wp14:editId="6865C8A8">
          <wp:simplePos x="0" y="0"/>
          <wp:positionH relativeFrom="column">
            <wp:posOffset>-6985</wp:posOffset>
          </wp:positionH>
          <wp:positionV relativeFrom="paragraph">
            <wp:align>outside</wp:align>
          </wp:positionV>
          <wp:extent cx="6327775" cy="841375"/>
          <wp:effectExtent l="0" t="0" r="0" b="0"/>
          <wp:wrapSquare wrapText="bothSides"/>
          <wp:docPr id="29" name="Imagen 29"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7775" cy="841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Pr="00C2538B" w:rsidRDefault="009A664C" w:rsidP="00BD23B5">
    <w:pPr>
      <w:tabs>
        <w:tab w:val="center" w:pos="4986"/>
      </w:tabs>
    </w:pPr>
    <w:r>
      <w:rPr>
        <w:noProof/>
        <w:lang w:val="es-CO" w:eastAsia="es-CO"/>
      </w:rPr>
      <w:drawing>
        <wp:anchor distT="0" distB="0" distL="114300" distR="114300" simplePos="0" relativeHeight="251659264" behindDoc="1" locked="0" layoutInCell="1" allowOverlap="1" wp14:anchorId="5588FD62" wp14:editId="036D6FBF">
          <wp:simplePos x="0" y="0"/>
          <wp:positionH relativeFrom="column">
            <wp:posOffset>-722630</wp:posOffset>
          </wp:positionH>
          <wp:positionV relativeFrom="paragraph">
            <wp:posOffset>-429895</wp:posOffset>
          </wp:positionV>
          <wp:extent cx="7973695" cy="1060450"/>
          <wp:effectExtent l="0" t="0" r="8255" b="6350"/>
          <wp:wrapTight wrapText="bothSides">
            <wp:wrapPolygon edited="0">
              <wp:start x="0" y="0"/>
              <wp:lineTo x="0" y="21341"/>
              <wp:lineTo x="21571" y="21341"/>
              <wp:lineTo x="21571" y="0"/>
              <wp:lineTo x="0" y="0"/>
            </wp:wrapPolygon>
          </wp:wrapTight>
          <wp:docPr id="28" name="Imagen 28"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69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9A664C">
    <w:pPr>
      <w:pStyle w:val="Piedepgina"/>
    </w:pPr>
    <w:r>
      <w:rPr>
        <w:noProof/>
        <w:lang w:val="es-CO" w:eastAsia="es-CO"/>
      </w:rPr>
      <w:drawing>
        <wp:anchor distT="0" distB="0" distL="114300" distR="114300" simplePos="0" relativeHeight="251662336" behindDoc="0" locked="0" layoutInCell="1" allowOverlap="1" wp14:anchorId="31F058F2" wp14:editId="6C9112C1">
          <wp:simplePos x="0" y="0"/>
          <wp:positionH relativeFrom="column">
            <wp:posOffset>-490220</wp:posOffset>
          </wp:positionH>
          <wp:positionV relativeFrom="paragraph">
            <wp:posOffset>-162560</wp:posOffset>
          </wp:positionV>
          <wp:extent cx="7076440" cy="841375"/>
          <wp:effectExtent l="0" t="0" r="0" b="0"/>
          <wp:wrapSquare wrapText="bothSides"/>
          <wp:docPr id="32" name="Imagen 32"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6440" cy="841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Pr="00C2538B" w:rsidRDefault="009A664C" w:rsidP="00BD23B5">
    <w:pPr>
      <w:tabs>
        <w:tab w:val="center" w:pos="4986"/>
      </w:tabs>
    </w:pPr>
    <w:r>
      <w:rPr>
        <w:noProof/>
        <w:lang w:val="es-CO" w:eastAsia="es-CO"/>
      </w:rPr>
      <w:drawing>
        <wp:anchor distT="0" distB="0" distL="114300" distR="114300" simplePos="0" relativeHeight="251661312" behindDoc="0" locked="0" layoutInCell="1" allowOverlap="1" wp14:anchorId="442DA800" wp14:editId="2692E570">
          <wp:simplePos x="0" y="0"/>
          <wp:positionH relativeFrom="column">
            <wp:posOffset>-426720</wp:posOffset>
          </wp:positionH>
          <wp:positionV relativeFrom="paragraph">
            <wp:posOffset>-384175</wp:posOffset>
          </wp:positionV>
          <wp:extent cx="7076440" cy="841375"/>
          <wp:effectExtent l="0" t="0" r="0" b="0"/>
          <wp:wrapSquare wrapText="bothSides"/>
          <wp:docPr id="34" name="Imagen 34"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6440" cy="8413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9A664C">
    <w:pPr>
      <w:pStyle w:val="Piedepgina"/>
    </w:pPr>
    <w:r>
      <w:rPr>
        <w:noProof/>
        <w:lang w:val="es-CO" w:eastAsia="es-CO"/>
      </w:rPr>
      <w:drawing>
        <wp:anchor distT="0" distB="0" distL="114300" distR="114300" simplePos="0" relativeHeight="251668480" behindDoc="0" locked="0" layoutInCell="1" allowOverlap="1" wp14:anchorId="71219FFC" wp14:editId="320379DD">
          <wp:simplePos x="0" y="0"/>
          <wp:positionH relativeFrom="column">
            <wp:posOffset>-709295</wp:posOffset>
          </wp:positionH>
          <wp:positionV relativeFrom="paragraph">
            <wp:posOffset>-159385</wp:posOffset>
          </wp:positionV>
          <wp:extent cx="7755255" cy="836930"/>
          <wp:effectExtent l="0" t="0" r="0" b="1270"/>
          <wp:wrapSquare wrapText="bothSides"/>
          <wp:docPr id="5" name="Imagen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255" cy="8369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Pr="00EC1A9D" w:rsidRDefault="009A664C">
    <w:pPr>
      <w:rPr>
        <w:rFonts w:ascii="Calibri Light" w:hAnsi="Calibri Light"/>
      </w:rPr>
    </w:pPr>
  </w:p>
  <w:p w:rsidR="009A664C" w:rsidRPr="00C2538B" w:rsidRDefault="009A664C" w:rsidP="00AB7599">
    <w:pPr>
      <w:pStyle w:val="Piedepgina"/>
      <w:tabs>
        <w:tab w:val="clear" w:pos="4252"/>
        <w:tab w:val="clear" w:pos="8504"/>
        <w:tab w:val="center" w:pos="448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1B4" w:rsidRDefault="00BB21B4">
      <w:r>
        <w:separator/>
      </w:r>
    </w:p>
  </w:footnote>
  <w:footnote w:type="continuationSeparator" w:id="0">
    <w:p w:rsidR="00BB21B4" w:rsidRDefault="00BB21B4">
      <w:r>
        <w:continuationSeparator/>
      </w:r>
    </w:p>
  </w:footnote>
  <w:footnote w:id="1">
    <w:p w:rsidR="009A664C" w:rsidRPr="00FA0F82" w:rsidRDefault="009A664C" w:rsidP="00F15F42">
      <w:pPr>
        <w:pStyle w:val="Textonotapie"/>
        <w:rPr>
          <w:sz w:val="14"/>
          <w:szCs w:val="16"/>
        </w:rPr>
      </w:pPr>
      <w:r w:rsidRPr="00FA0F82">
        <w:rPr>
          <w:rStyle w:val="Refdenotaalpie"/>
          <w:sz w:val="18"/>
        </w:rPr>
        <w:footnoteRef/>
      </w:r>
      <w:r w:rsidRPr="00FA0F82">
        <w:rPr>
          <w:sz w:val="18"/>
        </w:rPr>
        <w:t xml:space="preserve"> </w:t>
      </w:r>
      <w:r w:rsidRPr="00FA0F82">
        <w:rPr>
          <w:sz w:val="14"/>
          <w:szCs w:val="16"/>
        </w:rPr>
        <w:t xml:space="preserve">El Contexto estratégico de la RNEC puede ser consultado en el Plan Estratégico </w:t>
      </w:r>
      <w:r>
        <w:rPr>
          <w:sz w:val="14"/>
          <w:szCs w:val="16"/>
        </w:rPr>
        <w:t>RNEC</w:t>
      </w:r>
      <w:r w:rsidRPr="00FA0F82">
        <w:rPr>
          <w:sz w:val="14"/>
          <w:szCs w:val="16"/>
        </w:rPr>
        <w:t xml:space="preserve"> 2015-2019 en el siguiente link: http://www.registraduria.gov.co/IMG/pdf/Plan_Estrategico_RNEC_2015-2019_Version_Final-ilovepdf-compressed.pdf</w:t>
      </w:r>
    </w:p>
  </w:footnote>
  <w:footnote w:id="2">
    <w:p w:rsidR="009A664C" w:rsidRPr="0073591C" w:rsidRDefault="009A664C">
      <w:pPr>
        <w:pStyle w:val="Textonotapie"/>
        <w:rPr>
          <w:lang w:val="es-CO"/>
        </w:rPr>
      </w:pPr>
      <w:r>
        <w:rPr>
          <w:rStyle w:val="Refdenotaalpie"/>
        </w:rPr>
        <w:footnoteRef/>
      </w:r>
      <w:r>
        <w:t xml:space="preserve"> </w:t>
      </w:r>
    </w:p>
  </w:footnote>
  <w:footnote w:id="3">
    <w:p w:rsidR="009A664C" w:rsidRPr="00EF44A4" w:rsidRDefault="009A664C" w:rsidP="00CC1729">
      <w:pPr>
        <w:spacing w:line="140" w:lineRule="exact"/>
        <w:rPr>
          <w:rFonts w:ascii="Arial" w:hAnsi="Arial" w:cs="Arial"/>
          <w:sz w:val="15"/>
          <w:szCs w:val="15"/>
        </w:rPr>
      </w:pPr>
      <w:r w:rsidRPr="00EF44A4">
        <w:rPr>
          <w:rStyle w:val="Refdenotaalpie"/>
          <w:sz w:val="15"/>
          <w:szCs w:val="15"/>
        </w:rPr>
        <w:footnoteRef/>
      </w:r>
      <w:r w:rsidRPr="00EF44A4">
        <w:rPr>
          <w:sz w:val="15"/>
          <w:szCs w:val="15"/>
        </w:rPr>
        <w:t xml:space="preserve"> </w:t>
      </w:r>
      <w:r w:rsidRPr="00EF44A4">
        <w:rPr>
          <w:rFonts w:ascii="Arial" w:hAnsi="Arial" w:cs="Arial"/>
          <w:sz w:val="15"/>
          <w:szCs w:val="15"/>
          <w:lang w:val="es-CO"/>
        </w:rPr>
        <w:t xml:space="preserve">En cumplimiento de los requerimientos mínimos obligatorios de conformidad con la Ley 1474 de 2011 y la ley 1712 de 2014 la Registraduría Nacional del Estado Civil tiene publicados en la página web, la siguiente información. (Índice de información Clasificada y Reservada;  Esquema de publicación de información; Registros de Activos de Información; Datos abiertos sobre resultados de elecciones; </w:t>
      </w:r>
      <w:r w:rsidRPr="00EF44A4">
        <w:rPr>
          <w:rFonts w:ascii="Arial" w:hAnsi="Arial" w:cs="Arial"/>
          <w:sz w:val="15"/>
          <w:szCs w:val="15"/>
        </w:rPr>
        <w:t xml:space="preserve">Informes de gestión 2015; Información general de los funcionarios; Asignaciones y/o escalas salariales; Información de nombramientos; Funciones, procesos y/o mecanismos de control interno; Plan Anticorrupción y de Atención al Colombiano; Seguimiento al PAAC; Formularios en línea para PQRSDC´s; Enlaces hacia ventanillas única; </w:t>
      </w:r>
    </w:p>
    <w:p w:rsidR="009A664C" w:rsidRPr="00EF44A4" w:rsidRDefault="009A664C" w:rsidP="00CC1729">
      <w:pPr>
        <w:spacing w:line="140" w:lineRule="exact"/>
        <w:rPr>
          <w:rFonts w:ascii="Arial" w:hAnsi="Arial" w:cs="Arial"/>
          <w:sz w:val="15"/>
          <w:szCs w:val="15"/>
          <w:lang w:val="es-CO"/>
        </w:rPr>
      </w:pPr>
    </w:p>
    <w:p w:rsidR="009A664C" w:rsidRPr="00EF44A4" w:rsidRDefault="009A664C" w:rsidP="00CC1729">
      <w:pPr>
        <w:spacing w:line="140" w:lineRule="exact"/>
        <w:rPr>
          <w:rFonts w:ascii="Arial" w:hAnsi="Arial" w:cs="Arial"/>
          <w:sz w:val="15"/>
          <w:szCs w:val="15"/>
          <w:lang w:val="es-CO"/>
        </w:rPr>
      </w:pPr>
      <w:r w:rsidRPr="00EF44A4">
        <w:rPr>
          <w:rFonts w:ascii="Arial" w:hAnsi="Arial" w:cs="Arial"/>
          <w:sz w:val="15"/>
          <w:szCs w:val="15"/>
          <w:lang w:val="es-CO"/>
        </w:rPr>
        <w:t xml:space="preserve">La Registraduría Nacional del Estado Civil con el propósito de mantener al colombiano informado y dar cumplimiento a la Ley 1474 de 2011  y la Ley 1712 de 2014 en </w:t>
      </w:r>
      <w:r>
        <w:rPr>
          <w:rFonts w:ascii="Arial" w:hAnsi="Arial" w:cs="Arial"/>
          <w:sz w:val="15"/>
          <w:szCs w:val="15"/>
          <w:lang w:val="es-CO"/>
        </w:rPr>
        <w:t>las vigencias</w:t>
      </w:r>
      <w:r w:rsidRPr="00EF44A4">
        <w:rPr>
          <w:rFonts w:ascii="Arial" w:hAnsi="Arial" w:cs="Arial"/>
          <w:sz w:val="15"/>
          <w:szCs w:val="15"/>
          <w:lang w:val="es-CO"/>
        </w:rPr>
        <w:t xml:space="preserve"> 2016 actualizó en el sitio web la siguiente información:</w:t>
      </w:r>
      <w:r w:rsidRPr="00EF44A4">
        <w:rPr>
          <w:sz w:val="15"/>
          <w:szCs w:val="15"/>
        </w:rPr>
        <w:t xml:space="preserve"> </w:t>
      </w:r>
      <w:r w:rsidRPr="00EF44A4">
        <w:rPr>
          <w:rFonts w:ascii="Arial" w:hAnsi="Arial" w:cs="Arial"/>
          <w:sz w:val="15"/>
          <w:szCs w:val="15"/>
          <w:lang w:val="es-CO"/>
        </w:rPr>
        <w:t>(Nuevos Procesos y Procedimientos;  actualización de las tablas y tarifas de trámites; avance en inscripción de trámites y OPAs en el SUIT; publicación del Plan Estratégico, el Plan de Acción, el Plan Anticorrupción y de Atención al Colombiano, el Manual de Funciones y Competencias; el Compromiso Ético; la información de Licitaciones públicas 2016; el Balance general y estado de la actividad financiera económica y social de la RNEC; el Presupuesto 2016, el Plan Anual de adquisiciones; los Informes trimestrales de control interno; los Planes de mejoramiento formulado por la oficina de control interno; los Planes de mejoramiento de las auditorias de los órganos de control; Encuestas de opinión y foros de discusión en temas de interés; Informes de PQRSD’s, entre otros.</w:t>
      </w:r>
    </w:p>
    <w:p w:rsidR="009A664C" w:rsidRPr="00875167" w:rsidRDefault="009A664C" w:rsidP="00CC1729">
      <w:pPr>
        <w:ind w:left="720"/>
        <w:rPr>
          <w:rFonts w:ascii="Arial" w:hAnsi="Arial" w:cs="Arial"/>
          <w:lang w:val="es-CO"/>
        </w:rPr>
      </w:pPr>
    </w:p>
    <w:p w:rsidR="009A664C" w:rsidRPr="005D4E1A" w:rsidRDefault="009A664C" w:rsidP="00CC1729">
      <w:pPr>
        <w:pStyle w:val="Textonotapie"/>
        <w:rPr>
          <w:lang w:val="es-CO"/>
        </w:rPr>
      </w:pPr>
    </w:p>
  </w:footnote>
  <w:footnote w:id="4">
    <w:p w:rsidR="009A664C" w:rsidRPr="00C80256" w:rsidRDefault="009A664C">
      <w:pPr>
        <w:pStyle w:val="Textonotapie"/>
        <w:rPr>
          <w:lang w:val="es-CO"/>
        </w:rPr>
      </w:pPr>
      <w:r w:rsidRPr="00C80256">
        <w:rPr>
          <w:rStyle w:val="Refdenotaalpie"/>
          <w:rFonts w:ascii="Arial" w:hAnsi="Arial" w:cs="Arial"/>
          <w:sz w:val="15"/>
          <w:szCs w:val="15"/>
        </w:rPr>
        <w:footnoteRef/>
      </w:r>
      <w:r w:rsidRPr="00C80256">
        <w:rPr>
          <w:rFonts w:ascii="Arial" w:hAnsi="Arial" w:cs="Arial"/>
          <w:sz w:val="15"/>
          <w:szCs w:val="15"/>
        </w:rPr>
        <w:t xml:space="preserve"> </w:t>
      </w:r>
      <w:r w:rsidRPr="00C80256">
        <w:rPr>
          <w:rFonts w:ascii="Arial" w:hAnsi="Arial" w:cs="Arial"/>
          <w:sz w:val="15"/>
          <w:szCs w:val="15"/>
          <w:lang w:val="es-CO"/>
        </w:rPr>
        <w:t>Guía para el uso de la herramienta de autodiagnóstico de las dimensiones operativas. Octubre 2017.</w:t>
      </w:r>
    </w:p>
  </w:footnote>
  <w:footnote w:id="5">
    <w:p w:rsidR="009A664C" w:rsidRPr="004B5D1A" w:rsidRDefault="009A664C">
      <w:pPr>
        <w:pStyle w:val="Textonotapie"/>
        <w:rPr>
          <w:lang w:val="es-CO"/>
        </w:rPr>
      </w:pPr>
      <w:r>
        <w:rPr>
          <w:rStyle w:val="Refdenotaalpie"/>
        </w:rPr>
        <w:footnoteRef/>
      </w:r>
      <w:r>
        <w:t xml:space="preserve"> </w:t>
      </w:r>
      <w:r w:rsidRPr="00217390">
        <w:rPr>
          <w:sz w:val="18"/>
          <w:lang w:val="es-CO"/>
        </w:rPr>
        <w:t>El Manual Único de Rendición De Cuentas del Estado Colombiano (2015), señala que “las entidades pueden tener en cuenta los objetivos de la política Nacional de Rendición de Cuentas dada por el Documento CONPES 3654 de 2010”, para efectos de plantear los objetivos de su estrategia de rendición de cuentas.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9A664C">
    <w:pPr>
      <w:pStyle w:val="Encabezado"/>
    </w:pPr>
    <w:r>
      <w:rPr>
        <w:rFonts w:ascii="Calibri Light" w:hAnsi="Calibri Light"/>
        <w:noProof/>
        <w:sz w:val="28"/>
        <w:szCs w:val="28"/>
        <w:lang w:val="es-CO" w:eastAsia="es-CO"/>
      </w:rPr>
      <w:drawing>
        <wp:anchor distT="0" distB="0" distL="114300" distR="114300" simplePos="0" relativeHeight="251679744" behindDoc="0" locked="0" layoutInCell="1" allowOverlap="1" wp14:anchorId="7BAF7767" wp14:editId="158491AC">
          <wp:simplePos x="0" y="0"/>
          <wp:positionH relativeFrom="column">
            <wp:posOffset>19685</wp:posOffset>
          </wp:positionH>
          <wp:positionV relativeFrom="paragraph">
            <wp:posOffset>-828040</wp:posOffset>
          </wp:positionV>
          <wp:extent cx="7748905" cy="1225550"/>
          <wp:effectExtent l="0" t="0" r="4445" b="0"/>
          <wp:wrapSquare wrapText="bothSides"/>
          <wp:docPr id="18" name="Imagen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1072" behindDoc="0" locked="0" layoutInCell="0" allowOverlap="1" wp14:anchorId="19D532A7" wp14:editId="2304E8DE">
              <wp:simplePos x="0" y="0"/>
              <wp:positionH relativeFrom="page">
                <wp:posOffset>9713595</wp:posOffset>
              </wp:positionH>
              <wp:positionV relativeFrom="page">
                <wp:posOffset>3315335</wp:posOffset>
              </wp:positionV>
              <wp:extent cx="477520" cy="477520"/>
              <wp:effectExtent l="7620" t="635" r="635" b="7620"/>
              <wp:wrapNone/>
              <wp:docPr id="4"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664C" w:rsidRPr="00916EFC" w:rsidRDefault="009A664C">
                          <w:pPr>
                            <w:rPr>
                              <w:rStyle w:val="Nmerodepgina"/>
                              <w:color w:val="FFFFFF"/>
                            </w:rPr>
                          </w:pPr>
                          <w:r w:rsidRPr="00916EFC">
                            <w:rPr>
                              <w:szCs w:val="22"/>
                            </w:rPr>
                            <w:fldChar w:fldCharType="begin"/>
                          </w:r>
                          <w:r>
                            <w:instrText>PAGE    \* MERGEFORMAT</w:instrText>
                          </w:r>
                          <w:r w:rsidRPr="00916EFC">
                            <w:rPr>
                              <w:szCs w:val="22"/>
                            </w:rPr>
                            <w:fldChar w:fldCharType="separate"/>
                          </w:r>
                          <w:r w:rsidR="007A42AE" w:rsidRPr="007A42AE">
                            <w:rPr>
                              <w:rStyle w:val="Nmerodepgina"/>
                              <w:b/>
                              <w:bCs/>
                              <w:noProof/>
                              <w:color w:val="FFFFFF"/>
                              <w:sz w:val="24"/>
                            </w:rPr>
                            <w:t>1</w:t>
                          </w:r>
                          <w:r w:rsidRPr="00916EFC">
                            <w:rPr>
                              <w:rStyle w:val="Nmerodepgina"/>
                              <w:b/>
                              <w:bCs/>
                              <w:color w:val="FFFFFF"/>
                              <w:sz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31" style="position:absolute;left:0;text-align:left;margin-left:764.85pt;margin-top:261.05pt;width:37.6pt;height:3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BAegIAAPEEAAAOAAAAZHJzL2Uyb0RvYy54bWysVOFu0zAQ/o/EO1j+3yWp0naJlk7rShHS&#10;gEmDB3Adp7FwfMZ2mw7EU/BIvBhnp+268Qch8sM52+fz991356vrfafITlgnQVc0u0gpEZpDLfWm&#10;op8/rUaXlDjPdM0UaFHRR+Ho9fz1q6velGIMLahaWIJBtCt7U9HWe1MmieOt6Ji7ACM0bjZgO+Zx&#10;ajdJbVmP0TuVjNN0mvRga2OBC+dwdTls0nmM3zSC+49N44QnqqKIzcfRxnEdxmR+xcqNZaaV/ACD&#10;/QOKjkmNl55CLZlnZGvlH6E6yS04aPwFhy6BppFcRA7IJktfsHlomRGRCybHmVOa3P8Lyz/s7i2R&#10;dUVzSjTrUKJfP3coFhnH5PTGlejzYO5toOfMHfAvjmi4bZneiBtroW8FqxFSFpKZPDsQJg6PknX/&#10;HmqMzbYeYp72je1CQMwA2Uc5Hk9yiL0nHBfz2WyCKAjHrYMdbmDl8bCxzr8V0JFgVFQoJY0LCWMl&#10;2905P3gfvSJ+ULJeSaXixG7Wt8oSpFvRYrlYTAcKSPPcTengrCEcGyIOKwgT7wh7AXAU+3uRjfN0&#10;MS5Gq+nlbJSv8smomKWXozQrFsU0zYt8ufoRAGZ52cq6FvpOanEsvCz/O2EPLTCUTCw90iODyXgS&#10;uT9D785JpvGLOr0gaWGra2THyqDmm4PtmVSDnTxHHGVA2sd/TETUPsgdus+Vfr/eY8RgrqF+xCqw&#10;gCqhoPheoNGC/UZJj71XUfd1y6ygRL3TWEmhUaORT2ahAOxxdX2+yjTHEBX1lAzmrR8ae2us3LR4&#10;QxbToeEGq66RsRye0BxqFfsqkji8AaFxz+fR6+mlmv8GAAD//wMAUEsDBBQABgAIAAAAIQD38VdO&#10;4QAAAA0BAAAPAAAAZHJzL2Rvd25yZXYueG1sTI9BTsMwEEX3SNzBGiR21KmhaRPiVAhEF6gCEXoA&#10;x5kmAXscxW4bbo+7oss/8/TnTbGerGFHHH3vSMJ8lgBD0q7pqZWw+3q9WwHzQVGjjCOU8Ise1uX1&#10;VaHyxp3oE49VaFksIZ8rCV0IQ8651x1a5WduQIq7vRutCjGOLW9GdYrl1nCRJCm3qqd4oVMDPneo&#10;f6qDlWDSt43QH/uKq1q803b7vdHuRcrbm+npEVjAKfzDcNaP6lBGp9odqPHMxLwQ2TKyEhZCzIGd&#10;kTR5yIDVcZQt74GXBb/8ovwDAAD//wMAUEsBAi0AFAAGAAgAAAAhALaDOJL+AAAA4QEAABMAAAAA&#10;AAAAAAAAAAAAAAAAAFtDb250ZW50X1R5cGVzXS54bWxQSwECLQAUAAYACAAAACEAOP0h/9YAAACU&#10;AQAACwAAAAAAAAAAAAAAAAAvAQAAX3JlbHMvLnJlbHNQSwECLQAUAAYACAAAACEAE5LwQHoCAADx&#10;BAAADgAAAAAAAAAAAAAAAAAuAgAAZHJzL2Uyb0RvYy54bWxQSwECLQAUAAYACAAAACEA9/FXTuEA&#10;AAANAQAADwAAAAAAAAAAAAAAAADUBAAAZHJzL2Rvd25yZXYueG1sUEsFBgAAAAAEAAQA8wAAAOIF&#10;AAAAAA==&#10;" o:allowincell="f" fillcolor="#9dbb61" stroked="f">
              <v:textbox inset="0,,0">
                <w:txbxContent>
                  <w:p w:rsidR="009A664C" w:rsidRPr="00916EFC" w:rsidRDefault="009A664C">
                    <w:pPr>
                      <w:rPr>
                        <w:rStyle w:val="Nmerodepgina"/>
                        <w:color w:val="FFFFFF"/>
                      </w:rPr>
                    </w:pPr>
                    <w:r w:rsidRPr="00916EFC">
                      <w:rPr>
                        <w:szCs w:val="22"/>
                      </w:rPr>
                      <w:fldChar w:fldCharType="begin"/>
                    </w:r>
                    <w:r>
                      <w:instrText>PAGE    \* MERGEFORMAT</w:instrText>
                    </w:r>
                    <w:r w:rsidRPr="00916EFC">
                      <w:rPr>
                        <w:szCs w:val="22"/>
                      </w:rPr>
                      <w:fldChar w:fldCharType="separate"/>
                    </w:r>
                    <w:r w:rsidR="007A42AE" w:rsidRPr="007A42AE">
                      <w:rPr>
                        <w:rStyle w:val="Nmerodepgina"/>
                        <w:b/>
                        <w:bCs/>
                        <w:noProof/>
                        <w:color w:val="FFFFFF"/>
                        <w:sz w:val="24"/>
                      </w:rPr>
                      <w:t>1</w:t>
                    </w:r>
                    <w:r w:rsidRPr="00916EFC">
                      <w:rPr>
                        <w:rStyle w:val="Nmerodepgina"/>
                        <w:b/>
                        <w:bCs/>
                        <w:color w:val="FFFFFF"/>
                        <w:sz w:val="24"/>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9A664C" w:rsidP="009E3288">
    <w:pPr>
      <w:pStyle w:val="Encabezado"/>
      <w:tabs>
        <w:tab w:val="clear" w:pos="4252"/>
        <w:tab w:val="clear" w:pos="8504"/>
        <w:tab w:val="left" w:pos="771"/>
      </w:tabs>
      <w:ind w:left="-1560"/>
    </w:pPr>
    <w:r>
      <w:rPr>
        <w:noProof/>
        <w:lang w:val="es-CO" w:eastAsia="es-CO"/>
      </w:rPr>
      <w:drawing>
        <wp:anchor distT="0" distB="0" distL="114300" distR="114300" simplePos="0" relativeHeight="251655168" behindDoc="0" locked="0" layoutInCell="1" allowOverlap="1" wp14:anchorId="0E6648F8" wp14:editId="050A0E0A">
          <wp:simplePos x="0" y="0"/>
          <wp:positionH relativeFrom="column">
            <wp:posOffset>-93345</wp:posOffset>
          </wp:positionH>
          <wp:positionV relativeFrom="paragraph">
            <wp:posOffset>-967740</wp:posOffset>
          </wp:positionV>
          <wp:extent cx="7762875" cy="1530350"/>
          <wp:effectExtent l="0" t="0" r="9525" b="0"/>
          <wp:wrapSquare wrapText="bothSides"/>
          <wp:docPr id="36" name="Imagen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4C" w:rsidRDefault="009A664C" w:rsidP="009E3288">
    <w:pPr>
      <w:pStyle w:val="Encabezado"/>
      <w:tabs>
        <w:tab w:val="clear" w:pos="4252"/>
        <w:tab w:val="clear" w:pos="8504"/>
        <w:tab w:val="left" w:pos="771"/>
      </w:tabs>
      <w:ind w:left="-1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9A664C" w:rsidP="009E3288">
    <w:pPr>
      <w:pStyle w:val="Encabezado"/>
      <w:tabs>
        <w:tab w:val="clear" w:pos="4252"/>
        <w:tab w:val="clear" w:pos="8504"/>
        <w:tab w:val="left" w:pos="771"/>
      </w:tabs>
      <w:ind w:left="-1560"/>
    </w:pPr>
    <w:r>
      <w:rPr>
        <w:noProof/>
        <w:lang w:val="es-CO" w:eastAsia="es-CO"/>
      </w:rPr>
      <w:drawing>
        <wp:anchor distT="0" distB="0" distL="114300" distR="114300" simplePos="0" relativeHeight="251677696" behindDoc="0" locked="0" layoutInCell="1" allowOverlap="1" wp14:anchorId="640CBBE9" wp14:editId="5791BAFA">
          <wp:simplePos x="0" y="0"/>
          <wp:positionH relativeFrom="column">
            <wp:posOffset>-93345</wp:posOffset>
          </wp:positionH>
          <wp:positionV relativeFrom="paragraph">
            <wp:posOffset>-967740</wp:posOffset>
          </wp:positionV>
          <wp:extent cx="7762875" cy="1530350"/>
          <wp:effectExtent l="0" t="0" r="9525" b="0"/>
          <wp:wrapSquare wrapText="bothSides"/>
          <wp:docPr id="3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4C" w:rsidRDefault="009A664C" w:rsidP="009E3288">
    <w:pPr>
      <w:pStyle w:val="Encabezado"/>
      <w:tabs>
        <w:tab w:val="clear" w:pos="4252"/>
        <w:tab w:val="clear" w:pos="8504"/>
        <w:tab w:val="left" w:pos="771"/>
      </w:tabs>
      <w:ind w:left="-1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BB21B4" w:rsidP="009E3288">
    <w:pPr>
      <w:pStyle w:val="Encabezado"/>
      <w:tabs>
        <w:tab w:val="clear" w:pos="4252"/>
        <w:tab w:val="clear" w:pos="8504"/>
        <w:tab w:val="left" w:pos="771"/>
      </w:tabs>
      <w:ind w:left="-1560"/>
    </w:pPr>
    <w:sdt>
      <w:sdtPr>
        <w:id w:val="1438633080"/>
        <w:docPartObj>
          <w:docPartGallery w:val="Page Numbers (Margins)"/>
          <w:docPartUnique/>
        </w:docPartObj>
      </w:sdtPr>
      <w:sdtEndPr/>
      <w:sdtContent>
        <w:r w:rsidR="009A664C">
          <w:rPr>
            <w:rFonts w:asciiTheme="majorHAnsi" w:eastAsiaTheme="majorEastAsia" w:hAnsiTheme="majorHAnsi" w:cstheme="majorBidi"/>
            <w:noProof/>
            <w:sz w:val="28"/>
            <w:szCs w:val="28"/>
            <w:lang w:val="es-CO" w:eastAsia="es-CO"/>
          </w:rPr>
          <mc:AlternateContent>
            <mc:Choice Requires="wps">
              <w:drawing>
                <wp:anchor distT="0" distB="0" distL="114300" distR="114300" simplePos="0" relativeHeight="251675648" behindDoc="0" locked="0" layoutInCell="0" allowOverlap="1" wp14:anchorId="23CFB82A" wp14:editId="72D8E2A5">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9A664C" w:rsidRDefault="009A664C">
                              <w:pPr>
                                <w:rPr>
                                  <w:rStyle w:val="Nmerodepgina"/>
                                  <w:color w:val="FFFFFF" w:themeColor="background1"/>
                                </w:rPr>
                              </w:pPr>
                              <w:r>
                                <w:rPr>
                                  <w:szCs w:val="22"/>
                                </w:rPr>
                                <w:fldChar w:fldCharType="begin"/>
                              </w:r>
                              <w:r>
                                <w:instrText>PAGE    \* MERGEFORMAT</w:instrText>
                              </w:r>
                              <w:r>
                                <w:rPr>
                                  <w:szCs w:val="22"/>
                                </w:rPr>
                                <w:fldChar w:fldCharType="separate"/>
                              </w:r>
                              <w:r w:rsidR="007A42AE" w:rsidRPr="007A42AE">
                                <w:rPr>
                                  <w:rStyle w:val="Nmerodepgina"/>
                                  <w:b/>
                                  <w:bCs/>
                                  <w:noProof/>
                                  <w:color w:val="FFFFFF" w:themeColor="background1"/>
                                  <w:sz w:val="24"/>
                                </w:rPr>
                                <w:t>1</w:t>
                              </w:r>
                              <w:r>
                                <w:rPr>
                                  <w:rStyle w:val="Nmerodepgina"/>
                                  <w:b/>
                                  <w:bCs/>
                                  <w:color w:val="FFFFFF" w:themeColor="background1"/>
                                  <w:sz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0;margin-top:0;width:37.6pt;height:37.6pt;z-index:25167564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t7cgIAAOIEAAAOAAAAZHJzL2Uyb0RvYy54bWysVN1u0zAUvkfiHSzft0mqpF2ipdPaUoQ0&#10;YNLgAVzbaSwc29hu04F4Ch6JF+PYabtu3CBEL9zjv+Pv55xc3xw6ifbcOqFVjbNxihFXVDOhtjX+&#10;/Gk9usLIeaIYkVrxGj9yh2/mr19d96biE91qybhFkES5qjc1br03VZI42vKOuLE2XMFmo21HPEzt&#10;NmGW9JC9k8kkTadJry0zVlPuHKyuhk08j/mbhlP/sWkc90jWGLD5ONo4bsKYzK9JtbXEtIIeYZB/&#10;QNERoeDRc6oV8QTtrPgjVSeo1U43fkx1l+imEZRHDsAmS1+weWiJ4ZELiOPMWSb3/9LSD/t7iwSr&#10;cVEUGCnSgUm/fu7BLjSJ8vTGVXDqwdzbQNCZO02/OKT0siVqy2+t1X3LCQNQWZAzeXYhTBxcRZv+&#10;vWaQm+y8jkodGtuFhKABOkRDHs+G8INHFBbz2awAFIjC1jEOL5DqdNlY599y3aEQ1JhLKYwLkpGK&#10;7O+cH06fTkX8Wgq2FlLGid1ultIioFvjcrVYTAcKQPPyGMCBXOFCABZt/V5mkzxdTMrReno1G+Xr&#10;vBiVs/RqlGblopymeZmv1j8CkCyvWsEYV3dC8VOJZfnfWXgs9qE4YpGhHpAWkyJyfIbSXZJJ4y/6&#10;8YKM1TvFYtkH194cY0+EHOLkOeIoN9A+/UchosfB1tBnrvKHzSHWUFQvrGw0ewTTrQZTwD/4QEDQ&#10;avsNox6arcbu645YjpF8p6BwQmfGIC9mwW97Wt1crhJFIUWNPUZDuPRDJ++MFdsWXsiiKkrfQpE1&#10;Irr/hOZYmtBIkcux6UOnXs7jqadP0/w3AAAA//8DAFBLAwQUAAYACAAAACEA7LBIn9gAAAADAQAA&#10;DwAAAGRycy9kb3ducmV2LnhtbEyPQUvDQBCF74L/YRnBm520UltiNqUUVCj1YO0PmGbHJCQ7G7Lb&#10;NP5713qwl3kMb3jvm2w12lYN3PvaiYbpJAHFUjhTS6nh8PnysATlA4mh1glr+GYPq/z2JqPUuLN8&#10;8LAPpYoh4lPSUIXQpYi+qNiSn7iOJXpfrrcU4tqXaHo6x3Db4ixJntBSLbGhoo43FRfN/mQ1NLtH&#10;f1jM0WzRT9+G18Q0y+271vd34/oZVOAx/B/DL35EhzwyHd1JjFethvhIuMzoLeYzUMc/xTzDa/b8&#10;BwAA//8DAFBLAQItABQABgAIAAAAIQC2gziS/gAAAOEBAAATAAAAAAAAAAAAAAAAAAAAAABbQ29u&#10;dGVudF9UeXBlc10ueG1sUEsBAi0AFAAGAAgAAAAhADj9If/WAAAAlAEAAAsAAAAAAAAAAAAAAAAA&#10;LwEAAF9yZWxzLy5yZWxzUEsBAi0AFAAGAAgAAAAhAGguK3tyAgAA4gQAAA4AAAAAAAAAAAAAAAAA&#10;LgIAAGRycy9lMm9Eb2MueG1sUEsBAi0AFAAGAAgAAAAhAOywSJ/YAAAAAwEAAA8AAAAAAAAAAAAA&#10;AAAAzAQAAGRycy9kb3ducmV2LnhtbFBLBQYAAAAABAAEAPMAAADRBQAAAAA=&#10;" o:allowincell="f" fillcolor="#9dbb61" stroked="f">
                  <v:textbox inset="0,,0">
                    <w:txbxContent>
                      <w:p w:rsidR="009A664C" w:rsidRDefault="009A664C">
                        <w:pPr>
                          <w:rPr>
                            <w:rStyle w:val="Nmerodepgina"/>
                            <w:color w:val="FFFFFF" w:themeColor="background1"/>
                          </w:rPr>
                        </w:pPr>
                        <w:r>
                          <w:rPr>
                            <w:szCs w:val="22"/>
                          </w:rPr>
                          <w:fldChar w:fldCharType="begin"/>
                        </w:r>
                        <w:r>
                          <w:instrText>PAGE    \* MERGEFORMAT</w:instrText>
                        </w:r>
                        <w:r>
                          <w:rPr>
                            <w:szCs w:val="22"/>
                          </w:rPr>
                          <w:fldChar w:fldCharType="separate"/>
                        </w:r>
                        <w:r w:rsidR="007A42AE" w:rsidRPr="007A42AE">
                          <w:rPr>
                            <w:rStyle w:val="Nmerodepgina"/>
                            <w:b/>
                            <w:bCs/>
                            <w:noProof/>
                            <w:color w:val="FFFFFF" w:themeColor="background1"/>
                            <w:sz w:val="24"/>
                          </w:rPr>
                          <w:t>1</w:t>
                        </w:r>
                        <w:r>
                          <w:rPr>
                            <w:rStyle w:val="Nmerodepgina"/>
                            <w:b/>
                            <w:bCs/>
                            <w:color w:val="FFFFFF" w:themeColor="background1"/>
                            <w:sz w:val="24"/>
                          </w:rPr>
                          <w:fldChar w:fldCharType="end"/>
                        </w:r>
                      </w:p>
                    </w:txbxContent>
                  </v:textbox>
                  <w10:wrap anchorx="margin" anchory="page"/>
                </v:oval>
              </w:pict>
            </mc:Fallback>
          </mc:AlternateContent>
        </w:r>
      </w:sdtContent>
    </w:sdt>
    <w:r w:rsidR="009A664C">
      <w:rPr>
        <w:noProof/>
        <w:lang w:val="es-CO" w:eastAsia="es-CO"/>
      </w:rPr>
      <w:drawing>
        <wp:anchor distT="0" distB="0" distL="114300" distR="114300" simplePos="0" relativeHeight="251673600" behindDoc="0" locked="0" layoutInCell="1" allowOverlap="1" wp14:anchorId="057BC769" wp14:editId="789DB72C">
          <wp:simplePos x="0" y="0"/>
          <wp:positionH relativeFrom="column">
            <wp:posOffset>-93345</wp:posOffset>
          </wp:positionH>
          <wp:positionV relativeFrom="paragraph">
            <wp:posOffset>-967740</wp:posOffset>
          </wp:positionV>
          <wp:extent cx="7762875" cy="1530350"/>
          <wp:effectExtent l="0" t="0" r="9525" b="0"/>
          <wp:wrapSquare wrapText="bothSides"/>
          <wp:docPr id="21" name="Imagen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4C" w:rsidRDefault="009A664C" w:rsidP="009E3288">
    <w:pPr>
      <w:pStyle w:val="Encabezado"/>
      <w:tabs>
        <w:tab w:val="clear" w:pos="4252"/>
        <w:tab w:val="clear" w:pos="8504"/>
        <w:tab w:val="left" w:pos="771"/>
      </w:tabs>
      <w:ind w:left="-1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Pr="00B25F89" w:rsidRDefault="009A664C" w:rsidP="00B25F89">
    <w:pPr>
      <w:pStyle w:val="Encabezado"/>
      <w:ind w:left="-1560"/>
      <w:rPr>
        <w:rFonts w:ascii="Calibri" w:eastAsia="Calibri" w:hAnsi="Calibri"/>
        <w:sz w:val="18"/>
        <w:szCs w:val="22"/>
        <w:lang w:val="es-CO" w:eastAsia="en-US"/>
      </w:rPr>
    </w:pPr>
    <w:r>
      <w:rPr>
        <w:rFonts w:ascii="Calibri Light" w:hAnsi="Calibri Light"/>
        <w:noProof/>
        <w:sz w:val="28"/>
        <w:szCs w:val="28"/>
        <w:lang w:val="es-CO" w:eastAsia="es-CO"/>
      </w:rPr>
      <w:drawing>
        <wp:anchor distT="0" distB="0" distL="114300" distR="114300" simplePos="0" relativeHeight="251681792" behindDoc="0" locked="0" layoutInCell="1" allowOverlap="1" wp14:anchorId="4A66DBBE" wp14:editId="6708D44C">
          <wp:simplePos x="0" y="0"/>
          <wp:positionH relativeFrom="column">
            <wp:posOffset>-191770</wp:posOffset>
          </wp:positionH>
          <wp:positionV relativeFrom="paragraph">
            <wp:posOffset>-303530</wp:posOffset>
          </wp:positionV>
          <wp:extent cx="8361680" cy="682625"/>
          <wp:effectExtent l="0" t="0" r="1270" b="3175"/>
          <wp:wrapSquare wrapText="bothSides"/>
          <wp:docPr id="14" name="Imagen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168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7456" behindDoc="0" locked="0" layoutInCell="0" allowOverlap="1" wp14:anchorId="58C5645D" wp14:editId="27A82E2F">
              <wp:simplePos x="0" y="0"/>
              <wp:positionH relativeFrom="page">
                <wp:posOffset>9713595</wp:posOffset>
              </wp:positionH>
              <wp:positionV relativeFrom="page">
                <wp:posOffset>3315335</wp:posOffset>
              </wp:positionV>
              <wp:extent cx="477520" cy="477520"/>
              <wp:effectExtent l="7620" t="635" r="635" b="7620"/>
              <wp:wrapNone/>
              <wp:docPr id="3"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664C" w:rsidRPr="00916EFC" w:rsidRDefault="009A664C">
                          <w:pPr>
                            <w:rPr>
                              <w:rStyle w:val="Nmerodepgina"/>
                              <w:color w:val="FFFFFF"/>
                            </w:rPr>
                          </w:pPr>
                          <w:r w:rsidRPr="00916EFC">
                            <w:rPr>
                              <w:szCs w:val="22"/>
                            </w:rPr>
                            <w:fldChar w:fldCharType="begin"/>
                          </w:r>
                          <w:r>
                            <w:instrText>PAGE    \* MERGEFORMAT</w:instrText>
                          </w:r>
                          <w:r w:rsidRPr="00916EFC">
                            <w:rPr>
                              <w:szCs w:val="22"/>
                            </w:rPr>
                            <w:fldChar w:fldCharType="separate"/>
                          </w:r>
                          <w:r w:rsidR="007A42AE" w:rsidRPr="007A42AE">
                            <w:rPr>
                              <w:rStyle w:val="Nmerodepgina"/>
                              <w:b/>
                              <w:bCs/>
                              <w:noProof/>
                              <w:color w:val="FFFFFF"/>
                              <w:sz w:val="24"/>
                            </w:rPr>
                            <w:t>13</w:t>
                          </w:r>
                          <w:r w:rsidRPr="00916EFC">
                            <w:rPr>
                              <w:rStyle w:val="Nmerodepgina"/>
                              <w:b/>
                              <w:bCs/>
                              <w:color w:val="FFFFFF"/>
                              <w:sz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764.85pt;margin-top:261.05pt;width:37.6pt;height:3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HyfgIAAPgEAAAOAAAAZHJzL2Uyb0RvYy54bWysVF1uEzEQfkfiDpbfk/1hk3RX3VRNQhBS&#10;gUqFAzi2N2vhtY3tZFMqTsGRuBhjb9Km5QUh8rAZj8fj75tvxpdXh06iPbdOaFXjbJxixBXVTKht&#10;jb98Xo8uMHKeKEakVrzG99zhq/nrV5e9qXiuWy0ZtwiSKFf1psat96ZKEkdb3hE31oYr2Gy07YiH&#10;pd0mzJIesncyydN0mvTaMmM15c6BdzVs4nnM3zSc+k9N47hHssaAzcevjd9N+CbzS1JtLTGtoEcY&#10;5B9QdEQouPQx1Yp4gnZW/JGqE9Rqpxs/prpLdNMIyiMHYJOlL9jctcTwyAWK48xjmdz/S0s/7m8t&#10;EqzGbzBSpAOJfv3cg1goj8Xpjasg5s7c2kDPmRtNvzqk9LIlasuvrdV9ywkDSFkoZvLsQFg4OIo2&#10;/QfNIDfZeR3rdGhsFxJCBdAhynH/KAc/eETBWcxmE0CBKGwd7XADqU6HjXX+HdcdCkaNuZTCuFAw&#10;UpH9jfND9Ckq4tdSsLWQMi7sdrOUFgHdGperxWI6UACa52FShWClw7Eh4+ABmHBH2AuAo9gPZZYX&#10;6SIvR+vpxWxUrIvJqJylF6M0KxflNC3KYrX+EQBmRdUKxri6EYqfGi8r/k7Y4wgMLRNbD/XAYJJP&#10;Ivdn6N05yTT+ok4vSFq9UwzYkSqo+fZoeyLkYCfPEUcZgPbpPxYiah/kDtPnKn/YHGJn5eHC4Nlo&#10;dg/NYDWIBbrCswFGq+13jHoYwRq7bztiOUbyvYKGCvMajWIyC31gT97NuZcoCilq7DEazKUf5ntn&#10;rNi2cEMWq6L0NTRfI2JXPKE5tiyMV+RyfArC/J6vY9TTgzX/DQAA//8DAFBLAwQUAAYACAAAACEA&#10;9/FXTuEAAAANAQAADwAAAGRycy9kb3ducmV2LnhtbEyPQU7DMBBF90jcwRokdtSpoWkT4lQIRBeo&#10;AhF6AMeZJgF7HMVuG26Pu6LLP/P0502xnqxhRxx970jCfJYAQ9Ku6amVsPt6vVsB80FRo4wjlPCL&#10;Htbl9VWh8sad6BOPVWhZLCGfKwldCEPOudcdWuVnbkCKu70brQoxji1vRnWK5dZwkSQpt6qneKFT&#10;Az53qH+qg5Vg0reN0B/7iqtavNN2+73R7kXK25vp6RFYwCn8w3DWj+pQRqfaHajxzMS8ENkyshIW&#10;QsyBnZE0eciA1XGULe+BlwW//KL8AwAA//8DAFBLAQItABQABgAIAAAAIQC2gziS/gAAAOEBAAAT&#10;AAAAAAAAAAAAAAAAAAAAAABbQ29udGVudF9UeXBlc10ueG1sUEsBAi0AFAAGAAgAAAAhADj9If/W&#10;AAAAlAEAAAsAAAAAAAAAAAAAAAAALwEAAF9yZWxzLy5yZWxzUEsBAi0AFAAGAAgAAAAhAAR3ofJ+&#10;AgAA+AQAAA4AAAAAAAAAAAAAAAAALgIAAGRycy9lMm9Eb2MueG1sUEsBAi0AFAAGAAgAAAAhAPfx&#10;V07hAAAADQEAAA8AAAAAAAAAAAAAAAAA2AQAAGRycy9kb3ducmV2LnhtbFBLBQYAAAAABAAEAPMA&#10;AADmBQAAAAA=&#10;" o:allowincell="f" fillcolor="#9dbb61" stroked="f">
              <v:textbox inset="0,,0">
                <w:txbxContent>
                  <w:p w:rsidR="009A664C" w:rsidRPr="00916EFC" w:rsidRDefault="009A664C">
                    <w:pPr>
                      <w:rPr>
                        <w:rStyle w:val="Nmerodepgina"/>
                        <w:color w:val="FFFFFF"/>
                      </w:rPr>
                    </w:pPr>
                    <w:r w:rsidRPr="00916EFC">
                      <w:rPr>
                        <w:szCs w:val="22"/>
                      </w:rPr>
                      <w:fldChar w:fldCharType="begin"/>
                    </w:r>
                    <w:r>
                      <w:instrText>PAGE    \* MERGEFORMAT</w:instrText>
                    </w:r>
                    <w:r w:rsidRPr="00916EFC">
                      <w:rPr>
                        <w:szCs w:val="22"/>
                      </w:rPr>
                      <w:fldChar w:fldCharType="separate"/>
                    </w:r>
                    <w:r w:rsidR="007A42AE" w:rsidRPr="007A42AE">
                      <w:rPr>
                        <w:rStyle w:val="Nmerodepgina"/>
                        <w:b/>
                        <w:bCs/>
                        <w:noProof/>
                        <w:color w:val="FFFFFF"/>
                        <w:sz w:val="24"/>
                      </w:rPr>
                      <w:t>13</w:t>
                    </w:r>
                    <w:r w:rsidRPr="00916EFC">
                      <w:rPr>
                        <w:rStyle w:val="Nmerodepgina"/>
                        <w:b/>
                        <w:bCs/>
                        <w:color w:val="FFFFFF"/>
                        <w:sz w:val="24"/>
                      </w:rPr>
                      <w:fldChar w:fldCharType="end"/>
                    </w:r>
                  </w:p>
                </w:txbxContent>
              </v:textbox>
              <w10:wrap anchorx="page" anchory="page"/>
            </v:oval>
          </w:pict>
        </mc:Fallback>
      </mc:AlternateContent>
    </w:r>
    <w:r>
      <w:rPr>
        <w:rFonts w:ascii="Calibri" w:eastAsia="Calibri" w:hAnsi="Calibri"/>
        <w:noProof/>
        <w:sz w:val="18"/>
        <w:szCs w:val="22"/>
        <w:lang w:val="es-CO" w:eastAsia="es-CO"/>
      </w:rPr>
      <w:drawing>
        <wp:inline distT="0" distB="0" distL="0" distR="0" wp14:anchorId="7A009836" wp14:editId="03DC5957">
          <wp:extent cx="5172075" cy="952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
                    <a:extLst>
                      <a:ext uri="{28A0092B-C50C-407E-A947-70E740481C1C}">
                        <a14:useLocalDpi xmlns:a14="http://schemas.microsoft.com/office/drawing/2010/main" val="0"/>
                      </a:ext>
                    </a:extLst>
                  </a:blip>
                  <a:srcRect r="19257" b="43529"/>
                  <a:stretch>
                    <a:fillRect/>
                  </a:stretch>
                </pic:blipFill>
                <pic:spPr bwMode="auto">
                  <a:xfrm>
                    <a:off x="0" y="0"/>
                    <a:ext cx="5172075" cy="952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Pr="00B25F89" w:rsidRDefault="009A664C" w:rsidP="00B25F89">
    <w:pPr>
      <w:pStyle w:val="Encabezado"/>
      <w:ind w:left="-1560"/>
      <w:rPr>
        <w:rFonts w:ascii="Calibri" w:eastAsia="Calibri" w:hAnsi="Calibri"/>
        <w:sz w:val="18"/>
        <w:szCs w:val="22"/>
        <w:lang w:val="es-CO" w:eastAsia="en-US"/>
      </w:rPr>
    </w:pPr>
    <w:r>
      <w:rPr>
        <w:noProof/>
        <w:lang w:val="es-CO" w:eastAsia="es-CO"/>
      </w:rPr>
      <mc:AlternateContent>
        <mc:Choice Requires="wps">
          <w:drawing>
            <wp:anchor distT="0" distB="0" distL="114300" distR="114300" simplePos="0" relativeHeight="251683840" behindDoc="0" locked="0" layoutInCell="0" allowOverlap="1" wp14:anchorId="375C0CB0" wp14:editId="615F8A9C">
              <wp:simplePos x="0" y="0"/>
              <wp:positionH relativeFrom="page">
                <wp:posOffset>9713595</wp:posOffset>
              </wp:positionH>
              <wp:positionV relativeFrom="page">
                <wp:posOffset>3315335</wp:posOffset>
              </wp:positionV>
              <wp:extent cx="477520" cy="477520"/>
              <wp:effectExtent l="7620" t="635" r="635" b="7620"/>
              <wp:wrapNone/>
              <wp:docPr id="31"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664C" w:rsidRPr="00916EFC" w:rsidRDefault="009A664C">
                          <w:pPr>
                            <w:rPr>
                              <w:rStyle w:val="Nmerodepgina"/>
                              <w:color w:val="FFFFFF"/>
                            </w:rPr>
                          </w:pPr>
                          <w:r w:rsidRPr="00916EFC">
                            <w:rPr>
                              <w:szCs w:val="22"/>
                            </w:rPr>
                            <w:fldChar w:fldCharType="begin"/>
                          </w:r>
                          <w:r>
                            <w:instrText>PAGE    \* MERGEFORMAT</w:instrText>
                          </w:r>
                          <w:r w:rsidRPr="00916EFC">
                            <w:rPr>
                              <w:szCs w:val="22"/>
                            </w:rPr>
                            <w:fldChar w:fldCharType="separate"/>
                          </w:r>
                          <w:r w:rsidR="007A42AE" w:rsidRPr="007A42AE">
                            <w:rPr>
                              <w:rStyle w:val="Nmerodepgina"/>
                              <w:b/>
                              <w:bCs/>
                              <w:noProof/>
                              <w:color w:val="FFFFFF"/>
                              <w:sz w:val="24"/>
                            </w:rPr>
                            <w:t>19</w:t>
                          </w:r>
                          <w:r w:rsidRPr="00916EFC">
                            <w:rPr>
                              <w:rStyle w:val="Nmerodepgina"/>
                              <w:b/>
                              <w:bCs/>
                              <w:color w:val="FFFFFF"/>
                              <w:sz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764.85pt;margin-top:261.05pt;width:37.6pt;height:37.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MofgIAAPkEAAAOAAAAZHJzL2Uyb0RvYy54bWysVOFu0zAQ/o/EO1j+3yUpabtES6d1pQhp&#10;wKTBA7ix01g4PmO7TcfEU/BIvBhnp9268Qch+iM9n8/n77vvzheX+06RnbBOgq5odpZSInQNXOpN&#10;Rb98Xo3OKXGeac4UaFHRe+Ho5fz1q4velGIMLSguLMEk2pW9qWjrvSmTxNWt6Jg7AyM0bjZgO+Zx&#10;aTcJt6zH7J1Kxmk6TXqw3FiohXPoXQ6bdB7zN42o/aemccITVVHE5uPXxu86fJP5BSs3lplW1gcY&#10;7B9QdExqvPQx1ZJ5RrZW/pGqk7UFB40/q6FLoGlkLSIHZJOlL9jctcyIyAWL48xjmdz/S1t/3N1a&#10;InlF32SUaNahRr9+7lAtMo7V6Y0rMejO3NrAz5kbqL86ouG6ZXojrqyFvhWMI6YsVDN5diAsHB4l&#10;6/4DcMzNth5iofaN7UJCLAHZRz3uH/UQe09qdOaz2QRRkBq3Dna4gZXHw8Y6/05AR4JRUaGUNC5U&#10;jJVsd+P8EH2MivhBSb6SSsWF3ayvlSVIt6LFcrGYDhSQ5mmY0iFYQzg2ZBw8CBPvCHsBcFT7ocjG&#10;eboYF6PV9Hw2ylf5ZFTM0vNRmhWLYprmRb5c/QgAs7xsJedC30gtjp2X5X+n7GEGhp6JvUd6ZDAZ&#10;TyL3Z+jdKck0/qJOL0ha2GqO7FgZ1Hx7sD2TarCT54ijDEj7+B8LEbUPcofxc6Xfr/dDa4ULg2cN&#10;/B6bwQKKhbriu4FGC/Y7JT3OYEXdty2zghL1XmNDhYGNRj6ZhT6wR+/61Mt0jSkq6ikZzGs/DPjW&#10;WLlp8YYsVkXDFTZfI2NXPKE5tCzOV+RyeAvCAJ+uY9TTizX/DQAA//8DAFBLAwQUAAYACAAAACEA&#10;9/FXTuEAAAANAQAADwAAAGRycy9kb3ducmV2LnhtbEyPQU7DMBBF90jcwRokdtSpoWkT4lQIRBeo&#10;AhF6AMeZJgF7HMVuG26Pu6LLP/P0502xnqxhRxx970jCfJYAQ9Ku6amVsPt6vVsB80FRo4wjlPCL&#10;Htbl9VWh8sad6BOPVWhZLCGfKwldCEPOudcdWuVnbkCKu70brQoxji1vRnWK5dZwkSQpt6qneKFT&#10;Az53qH+qg5Vg0reN0B/7iqtavNN2+73R7kXK25vp6RFYwCn8w3DWj+pQRqfaHajxzMS8ENkyshIW&#10;QsyBnZE0eciA1XGULe+BlwW//KL8AwAA//8DAFBLAQItABQABgAIAAAAIQC2gziS/gAAAOEBAAAT&#10;AAAAAAAAAAAAAAAAAAAAAABbQ29udGVudF9UeXBlc10ueG1sUEsBAi0AFAAGAAgAAAAhADj9If/W&#10;AAAAlAEAAAsAAAAAAAAAAAAAAAAALwEAAF9yZWxzLy5yZWxzUEsBAi0AFAAGAAgAAAAhADN1oyh+&#10;AgAA+QQAAA4AAAAAAAAAAAAAAAAALgIAAGRycy9lMm9Eb2MueG1sUEsBAi0AFAAGAAgAAAAhAPfx&#10;V07hAAAADQEAAA8AAAAAAAAAAAAAAAAA2AQAAGRycy9kb3ducmV2LnhtbFBLBQYAAAAABAAEAPMA&#10;AADmBQAAAAA=&#10;" o:allowincell="f" fillcolor="#9dbb61" stroked="f">
              <v:textbox inset="0,,0">
                <w:txbxContent>
                  <w:p w:rsidR="009A664C" w:rsidRPr="00916EFC" w:rsidRDefault="009A664C">
                    <w:pPr>
                      <w:rPr>
                        <w:rStyle w:val="Nmerodepgina"/>
                        <w:color w:val="FFFFFF"/>
                      </w:rPr>
                    </w:pPr>
                    <w:r w:rsidRPr="00916EFC">
                      <w:rPr>
                        <w:szCs w:val="22"/>
                      </w:rPr>
                      <w:fldChar w:fldCharType="begin"/>
                    </w:r>
                    <w:r>
                      <w:instrText>PAGE    \* MERGEFORMAT</w:instrText>
                    </w:r>
                    <w:r w:rsidRPr="00916EFC">
                      <w:rPr>
                        <w:szCs w:val="22"/>
                      </w:rPr>
                      <w:fldChar w:fldCharType="separate"/>
                    </w:r>
                    <w:r w:rsidR="007A42AE" w:rsidRPr="007A42AE">
                      <w:rPr>
                        <w:rStyle w:val="Nmerodepgina"/>
                        <w:b/>
                        <w:bCs/>
                        <w:noProof/>
                        <w:color w:val="FFFFFF"/>
                        <w:sz w:val="24"/>
                      </w:rPr>
                      <w:t>19</w:t>
                    </w:r>
                    <w:r w:rsidRPr="00916EFC">
                      <w:rPr>
                        <w:rStyle w:val="Nmerodepgina"/>
                        <w:b/>
                        <w:bCs/>
                        <w:color w:val="FFFFFF"/>
                        <w:sz w:val="24"/>
                      </w:rPr>
                      <w:fldChar w:fldCharType="end"/>
                    </w:r>
                  </w:p>
                </w:txbxContent>
              </v:textbox>
              <w10:wrap anchorx="page" anchory="page"/>
            </v:oval>
          </w:pict>
        </mc:Fallback>
      </mc:AlternateContent>
    </w:r>
    <w:r>
      <w:rPr>
        <w:rFonts w:ascii="Calibri" w:eastAsia="Calibri" w:hAnsi="Calibri"/>
        <w:noProof/>
        <w:sz w:val="18"/>
        <w:szCs w:val="22"/>
        <w:lang w:val="es-CO" w:eastAsia="es-CO"/>
      </w:rPr>
      <w:drawing>
        <wp:inline distT="0" distB="0" distL="0" distR="0" wp14:anchorId="2955783C" wp14:editId="4EF26F69">
          <wp:extent cx="5172075" cy="952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r="19257" b="43529"/>
                  <a:stretch>
                    <a:fillRect/>
                  </a:stretch>
                </pic:blipFill>
                <pic:spPr bwMode="auto">
                  <a:xfrm>
                    <a:off x="0" y="0"/>
                    <a:ext cx="5172075" cy="952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4C" w:rsidRDefault="009A664C">
    <w:pPr>
      <w:pStyle w:val="Encabezado"/>
      <w:rPr>
        <w:rFonts w:ascii="Calibri" w:eastAsia="Calibri" w:hAnsi="Calibri"/>
        <w:sz w:val="18"/>
        <w:szCs w:val="22"/>
        <w:lang w:val="es-CO" w:eastAsia="en-US"/>
      </w:rPr>
    </w:pPr>
  </w:p>
  <w:p w:rsidR="009A664C" w:rsidRDefault="009A664C">
    <w:pPr>
      <w:pStyle w:val="Encabezado"/>
      <w:rPr>
        <w:rFonts w:ascii="Calibri" w:eastAsia="Calibri" w:hAnsi="Calibri"/>
        <w:sz w:val="18"/>
        <w:szCs w:val="22"/>
        <w:lang w:val="es-CO" w:eastAsia="en-US"/>
      </w:rPr>
    </w:pPr>
  </w:p>
  <w:p w:rsidR="009A664C" w:rsidRDefault="009A664C">
    <w:pPr>
      <w:pStyle w:val="Encabezado"/>
      <w:rPr>
        <w:rFonts w:ascii="Calibri" w:eastAsia="Calibri" w:hAnsi="Calibri"/>
        <w:sz w:val="18"/>
        <w:szCs w:val="22"/>
        <w:lang w:val="es-CO" w:eastAsia="en-US"/>
      </w:rPr>
    </w:pPr>
  </w:p>
  <w:p w:rsidR="009A664C" w:rsidRDefault="009A664C">
    <w:pPr>
      <w:pStyle w:val="Encabezado"/>
      <w:rPr>
        <w:rFonts w:ascii="Calibri" w:eastAsia="Calibri" w:hAnsi="Calibri"/>
        <w:sz w:val="18"/>
        <w:szCs w:val="22"/>
        <w:lang w:val="es-CO" w:eastAsia="en-US"/>
      </w:rPr>
    </w:pPr>
  </w:p>
  <w:p w:rsidR="009A664C" w:rsidRPr="00B25F89" w:rsidRDefault="009A664C" w:rsidP="00B25F89">
    <w:pPr>
      <w:pStyle w:val="Encabezado"/>
      <w:ind w:left="-1560"/>
      <w:rPr>
        <w:rFonts w:ascii="Calibri" w:eastAsia="Calibri" w:hAnsi="Calibri"/>
        <w:sz w:val="18"/>
        <w:szCs w:val="22"/>
        <w:lang w:val="es-CO" w:eastAsia="en-US"/>
      </w:rPr>
    </w:pPr>
    <w:r>
      <w:rPr>
        <w:rFonts w:ascii="Calibri" w:eastAsia="Calibri" w:hAnsi="Calibri"/>
        <w:noProof/>
        <w:sz w:val="18"/>
        <w:szCs w:val="22"/>
        <w:lang w:val="es-CO" w:eastAsia="es-CO"/>
      </w:rPr>
      <w:drawing>
        <wp:inline distT="0" distB="0" distL="0" distR="0" wp14:anchorId="3DDFE631" wp14:editId="518ECC4D">
          <wp:extent cx="5172075" cy="952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r="19257" b="43529"/>
                  <a:stretch>
                    <a:fillRect/>
                  </a:stretch>
                </pic:blipFill>
                <pic:spPr bwMode="auto">
                  <a:xfrm>
                    <a:off x="0" y="0"/>
                    <a:ext cx="5172075" cy="95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4A9"/>
    <w:multiLevelType w:val="hybridMultilevel"/>
    <w:tmpl w:val="301C151C"/>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14" w:hanging="360"/>
      </w:pPr>
      <w:rPr>
        <w:rFonts w:ascii="Courier New" w:hAnsi="Courier New" w:cs="Courier New" w:hint="default"/>
      </w:rPr>
    </w:lvl>
    <w:lvl w:ilvl="2" w:tplc="240A0005" w:tentative="1">
      <w:start w:val="1"/>
      <w:numFmt w:val="bullet"/>
      <w:lvlText w:val=""/>
      <w:lvlJc w:val="left"/>
      <w:pPr>
        <w:ind w:left="1734" w:hanging="360"/>
      </w:pPr>
      <w:rPr>
        <w:rFonts w:ascii="Wingdings" w:hAnsi="Wingdings" w:hint="default"/>
      </w:rPr>
    </w:lvl>
    <w:lvl w:ilvl="3" w:tplc="240A0001" w:tentative="1">
      <w:start w:val="1"/>
      <w:numFmt w:val="bullet"/>
      <w:lvlText w:val=""/>
      <w:lvlJc w:val="left"/>
      <w:pPr>
        <w:ind w:left="2454" w:hanging="360"/>
      </w:pPr>
      <w:rPr>
        <w:rFonts w:ascii="Symbol" w:hAnsi="Symbol" w:hint="default"/>
      </w:rPr>
    </w:lvl>
    <w:lvl w:ilvl="4" w:tplc="240A0003" w:tentative="1">
      <w:start w:val="1"/>
      <w:numFmt w:val="bullet"/>
      <w:lvlText w:val="o"/>
      <w:lvlJc w:val="left"/>
      <w:pPr>
        <w:ind w:left="3174" w:hanging="360"/>
      </w:pPr>
      <w:rPr>
        <w:rFonts w:ascii="Courier New" w:hAnsi="Courier New" w:cs="Courier New" w:hint="default"/>
      </w:rPr>
    </w:lvl>
    <w:lvl w:ilvl="5" w:tplc="240A0005" w:tentative="1">
      <w:start w:val="1"/>
      <w:numFmt w:val="bullet"/>
      <w:lvlText w:val=""/>
      <w:lvlJc w:val="left"/>
      <w:pPr>
        <w:ind w:left="3894" w:hanging="360"/>
      </w:pPr>
      <w:rPr>
        <w:rFonts w:ascii="Wingdings" w:hAnsi="Wingdings" w:hint="default"/>
      </w:rPr>
    </w:lvl>
    <w:lvl w:ilvl="6" w:tplc="240A0001" w:tentative="1">
      <w:start w:val="1"/>
      <w:numFmt w:val="bullet"/>
      <w:lvlText w:val=""/>
      <w:lvlJc w:val="left"/>
      <w:pPr>
        <w:ind w:left="4614" w:hanging="360"/>
      </w:pPr>
      <w:rPr>
        <w:rFonts w:ascii="Symbol" w:hAnsi="Symbol" w:hint="default"/>
      </w:rPr>
    </w:lvl>
    <w:lvl w:ilvl="7" w:tplc="240A0003" w:tentative="1">
      <w:start w:val="1"/>
      <w:numFmt w:val="bullet"/>
      <w:lvlText w:val="o"/>
      <w:lvlJc w:val="left"/>
      <w:pPr>
        <w:ind w:left="5334" w:hanging="360"/>
      </w:pPr>
      <w:rPr>
        <w:rFonts w:ascii="Courier New" w:hAnsi="Courier New" w:cs="Courier New" w:hint="default"/>
      </w:rPr>
    </w:lvl>
    <w:lvl w:ilvl="8" w:tplc="240A0005" w:tentative="1">
      <w:start w:val="1"/>
      <w:numFmt w:val="bullet"/>
      <w:lvlText w:val=""/>
      <w:lvlJc w:val="left"/>
      <w:pPr>
        <w:ind w:left="6054" w:hanging="360"/>
      </w:pPr>
      <w:rPr>
        <w:rFonts w:ascii="Wingdings" w:hAnsi="Wingdings" w:hint="default"/>
      </w:rPr>
    </w:lvl>
  </w:abstractNum>
  <w:abstractNum w:abstractNumId="1">
    <w:nsid w:val="05B825FD"/>
    <w:multiLevelType w:val="hybridMultilevel"/>
    <w:tmpl w:val="749860CA"/>
    <w:lvl w:ilvl="0" w:tplc="7D56E27C">
      <w:start w:val="2"/>
      <w:numFmt w:val="bullet"/>
      <w:lvlText w:val="-"/>
      <w:lvlJc w:val="left"/>
      <w:pPr>
        <w:ind w:left="36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9A3F29"/>
    <w:multiLevelType w:val="hybridMultilevel"/>
    <w:tmpl w:val="63FAEEC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005604"/>
    <w:multiLevelType w:val="hybridMultilevel"/>
    <w:tmpl w:val="169A56AE"/>
    <w:lvl w:ilvl="0" w:tplc="D26C3646">
      <w:start w:val="1"/>
      <w:numFmt w:val="decimal"/>
      <w:lvlText w:val="%1."/>
      <w:lvlJc w:val="left"/>
      <w:pPr>
        <w:ind w:left="1080" w:hanging="720"/>
      </w:pPr>
      <w:rPr>
        <w:rFonts w:ascii="Kalinga" w:eastAsia="Times New Roman" w:hAnsi="Kalinga" w:cs="Kaling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1053BA"/>
    <w:multiLevelType w:val="hybridMultilevel"/>
    <w:tmpl w:val="AC745D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1C2865D3"/>
    <w:multiLevelType w:val="hybridMultilevel"/>
    <w:tmpl w:val="17C074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FC8744A"/>
    <w:multiLevelType w:val="hybridMultilevel"/>
    <w:tmpl w:val="34924748"/>
    <w:lvl w:ilvl="0" w:tplc="240A0017">
      <w:start w:val="1"/>
      <w:numFmt w:val="lowerLetter"/>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21AC04F9"/>
    <w:multiLevelType w:val="multilevel"/>
    <w:tmpl w:val="62F014CA"/>
    <w:lvl w:ilvl="0">
      <w:start w:val="1"/>
      <w:numFmt w:val="decimal"/>
      <w:lvlText w:val="%1."/>
      <w:lvlJc w:val="left"/>
      <w:pPr>
        <w:ind w:left="360" w:hanging="360"/>
      </w:pPr>
      <w:rPr>
        <w:rFonts w:hint="default"/>
      </w:rPr>
    </w:lvl>
    <w:lvl w:ilvl="1">
      <w:start w:val="3"/>
      <w:numFmt w:val="decimal"/>
      <w:isLgl/>
      <w:lvlText w:val="%1.%2."/>
      <w:lvlJc w:val="left"/>
      <w:pPr>
        <w:ind w:left="900" w:hanging="900"/>
      </w:pPr>
      <w:rPr>
        <w:rFonts w:hint="default"/>
      </w:rPr>
    </w:lvl>
    <w:lvl w:ilvl="2">
      <w:start w:val="1"/>
      <w:numFmt w:val="decimal"/>
      <w:isLgl/>
      <w:lvlText w:val="%1.%2.%3."/>
      <w:lvlJc w:val="left"/>
      <w:pPr>
        <w:ind w:left="900" w:hanging="900"/>
      </w:pPr>
      <w:rPr>
        <w:rFonts w:hint="default"/>
      </w:rPr>
    </w:lvl>
    <w:lvl w:ilvl="3">
      <w:start w:val="1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22E30BFC"/>
    <w:multiLevelType w:val="hybridMultilevel"/>
    <w:tmpl w:val="78141690"/>
    <w:lvl w:ilvl="0" w:tplc="8356E37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64D0B77"/>
    <w:multiLevelType w:val="multilevel"/>
    <w:tmpl w:val="F492494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7"/>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8E50328"/>
    <w:multiLevelType w:val="hybridMultilevel"/>
    <w:tmpl w:val="A6CEA94C"/>
    <w:lvl w:ilvl="0" w:tplc="240A000F">
      <w:start w:val="1"/>
      <w:numFmt w:val="decimal"/>
      <w:lvlText w:val="%1."/>
      <w:lvlJc w:val="left"/>
      <w:pPr>
        <w:ind w:left="928" w:hanging="360"/>
      </w:p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1">
    <w:nsid w:val="29765AFC"/>
    <w:multiLevelType w:val="multilevel"/>
    <w:tmpl w:val="79682EBC"/>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3C951DB"/>
    <w:multiLevelType w:val="multilevel"/>
    <w:tmpl w:val="0882B868"/>
    <w:lvl w:ilvl="0">
      <w:start w:val="1"/>
      <w:numFmt w:val="decimal"/>
      <w:lvlText w:val="%1."/>
      <w:lvlJc w:val="left"/>
      <w:pPr>
        <w:ind w:left="792" w:hanging="360"/>
      </w:pPr>
      <w:rPr>
        <w:rFonts w:ascii="Bookman Old Style" w:hAnsi="Bookman Old Style" w:hint="default"/>
        <w:color w:val="auto"/>
        <w:sz w:val="28"/>
      </w:rPr>
    </w:lvl>
    <w:lvl w:ilvl="1">
      <w:start w:val="2"/>
      <w:numFmt w:val="decimal"/>
      <w:isLgl/>
      <w:lvlText w:val="%1.%2"/>
      <w:lvlJc w:val="left"/>
      <w:pPr>
        <w:ind w:left="792" w:hanging="360"/>
      </w:pPr>
      <w:rPr>
        <w:rFonts w:hint="default"/>
        <w:color w:val="auto"/>
        <w:sz w:val="28"/>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3">
    <w:nsid w:val="45771C50"/>
    <w:multiLevelType w:val="hybridMultilevel"/>
    <w:tmpl w:val="E2FA4E7E"/>
    <w:lvl w:ilvl="0" w:tplc="6614A31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46666D82"/>
    <w:multiLevelType w:val="hybridMultilevel"/>
    <w:tmpl w:val="5BDEC51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9382410"/>
    <w:multiLevelType w:val="hybridMultilevel"/>
    <w:tmpl w:val="D15678B8"/>
    <w:lvl w:ilvl="0" w:tplc="99F8362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BEC666E"/>
    <w:multiLevelType w:val="hybridMultilevel"/>
    <w:tmpl w:val="B51A1BDE"/>
    <w:lvl w:ilvl="0" w:tplc="C924EE32">
      <w:start w:val="7"/>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62563A79"/>
    <w:multiLevelType w:val="multilevel"/>
    <w:tmpl w:val="76E80B76"/>
    <w:lvl w:ilvl="0">
      <w:start w:val="2"/>
      <w:numFmt w:val="decimal"/>
      <w:lvlText w:val="%1."/>
      <w:lvlJc w:val="left"/>
      <w:pPr>
        <w:ind w:left="570" w:hanging="570"/>
      </w:pPr>
      <w:rPr>
        <w:rFonts w:hint="default"/>
      </w:rPr>
    </w:lvl>
    <w:lvl w:ilvl="1">
      <w:start w:val="1"/>
      <w:numFmt w:val="decimal"/>
      <w:lvlText w:val="%1.%2."/>
      <w:lvlJc w:val="left"/>
      <w:pPr>
        <w:ind w:left="720" w:hanging="720"/>
      </w:pPr>
      <w:rPr>
        <w:rFonts w:ascii="Kalinga" w:hAnsi="Kalinga" w:cs="Kalinga" w:hint="default"/>
        <w:b/>
      </w:rPr>
    </w:lvl>
    <w:lvl w:ilvl="2">
      <w:start w:val="1"/>
      <w:numFmt w:val="decimal"/>
      <w:lvlText w:val="%1.%2.%3."/>
      <w:lvlJc w:val="left"/>
      <w:pPr>
        <w:ind w:left="1080" w:hanging="1080"/>
      </w:pPr>
      <w:rPr>
        <w:rFonts w:ascii="Kalinga" w:hAnsi="Kalinga" w:cs="Kalinga" w:hint="default"/>
        <w:b/>
        <w:sz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666910D3"/>
    <w:multiLevelType w:val="hybridMultilevel"/>
    <w:tmpl w:val="41CA407E"/>
    <w:lvl w:ilvl="0" w:tplc="28940676">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9">
    <w:nsid w:val="67A56F36"/>
    <w:multiLevelType w:val="hybridMultilevel"/>
    <w:tmpl w:val="93244D16"/>
    <w:lvl w:ilvl="0" w:tplc="85BC1C24">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6D744A4F"/>
    <w:multiLevelType w:val="hybridMultilevel"/>
    <w:tmpl w:val="0DE099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165705F"/>
    <w:multiLevelType w:val="hybridMultilevel"/>
    <w:tmpl w:val="30B4D878"/>
    <w:lvl w:ilvl="0" w:tplc="52E6BA58">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2">
    <w:nsid w:val="786927A0"/>
    <w:multiLevelType w:val="hybridMultilevel"/>
    <w:tmpl w:val="FE522878"/>
    <w:lvl w:ilvl="0" w:tplc="8102B30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AE31F97"/>
    <w:multiLevelType w:val="multilevel"/>
    <w:tmpl w:val="AF40A9F6"/>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rPr>
        <w:rFonts w:hint="default"/>
        <w:b/>
      </w:rPr>
    </w:lvl>
    <w:lvl w:ilvl="2">
      <w:start w:val="1"/>
      <w:numFmt w:val="decimal"/>
      <w:pStyle w:val="Ttulo3"/>
      <w:lvlText w:val="%1.%2.%3"/>
      <w:lvlJc w:val="left"/>
      <w:pPr>
        <w:tabs>
          <w:tab w:val="num" w:pos="720"/>
        </w:tabs>
        <w:ind w:left="720" w:hanging="720"/>
      </w:pPr>
      <w:rPr>
        <w:rFonts w:hint="default"/>
        <w:b/>
      </w:rPr>
    </w:lvl>
    <w:lvl w:ilvl="3">
      <w:start w:val="1"/>
      <w:numFmt w:val="decimal"/>
      <w:pStyle w:val="Ttulo4"/>
      <w:lvlText w:val="%1.%2.%3.%4"/>
      <w:lvlJc w:val="left"/>
      <w:pPr>
        <w:tabs>
          <w:tab w:val="num" w:pos="1290"/>
        </w:tabs>
        <w:ind w:left="1290"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tabs>
          <w:tab w:val="num" w:pos="1008"/>
        </w:tabs>
        <w:ind w:left="1008" w:hanging="1008"/>
      </w:pPr>
      <w:rPr>
        <w:rFonts w:hint="default"/>
        <w:b/>
      </w:rPr>
    </w:lvl>
    <w:lvl w:ilvl="5">
      <w:start w:val="1"/>
      <w:numFmt w:val="decimal"/>
      <w:pStyle w:val="Ttulo6"/>
      <w:lvlText w:val="%1.%2.%3.%4.%5.%6"/>
      <w:lvlJc w:val="left"/>
      <w:pPr>
        <w:tabs>
          <w:tab w:val="num" w:pos="1152"/>
        </w:tabs>
        <w:ind w:left="1152" w:hanging="1152"/>
      </w:pPr>
      <w:rPr>
        <w:rFonts w:hint="default"/>
        <w:b/>
      </w:rPr>
    </w:lvl>
    <w:lvl w:ilvl="6">
      <w:start w:val="1"/>
      <w:numFmt w:val="decimal"/>
      <w:pStyle w:val="Ttulo7"/>
      <w:lvlText w:val="%1.%2.%3.%4.%5.%6.%7"/>
      <w:lvlJc w:val="left"/>
      <w:pPr>
        <w:tabs>
          <w:tab w:val="num" w:pos="1296"/>
        </w:tabs>
        <w:ind w:left="1296" w:hanging="1296"/>
      </w:pPr>
      <w:rPr>
        <w:rFonts w:hint="default"/>
        <w:b/>
      </w:rPr>
    </w:lvl>
    <w:lvl w:ilvl="7">
      <w:start w:val="1"/>
      <w:numFmt w:val="decimal"/>
      <w:pStyle w:val="Ttulo8"/>
      <w:lvlText w:val="%1.%2.%3.%4.%5.%6.%7.%8"/>
      <w:lvlJc w:val="left"/>
      <w:pPr>
        <w:tabs>
          <w:tab w:val="num" w:pos="1440"/>
        </w:tabs>
        <w:ind w:left="1440" w:hanging="1440"/>
      </w:pPr>
      <w:rPr>
        <w:rFonts w:hint="default"/>
        <w:b/>
      </w:rPr>
    </w:lvl>
    <w:lvl w:ilvl="8">
      <w:start w:val="1"/>
      <w:numFmt w:val="decimal"/>
      <w:pStyle w:val="Ttulo9"/>
      <w:lvlText w:val="%1.%2.%3.%4.%5.%6.%7.%8.%9"/>
      <w:lvlJc w:val="left"/>
      <w:pPr>
        <w:tabs>
          <w:tab w:val="num" w:pos="1584"/>
        </w:tabs>
        <w:ind w:left="1584" w:hanging="1584"/>
      </w:pPr>
      <w:rPr>
        <w:rFonts w:hint="default"/>
        <w:b/>
      </w:rPr>
    </w:lvl>
  </w:abstractNum>
  <w:abstractNum w:abstractNumId="24">
    <w:nsid w:val="7E684226"/>
    <w:multiLevelType w:val="hybridMultilevel"/>
    <w:tmpl w:val="C4A0C4E0"/>
    <w:lvl w:ilvl="0" w:tplc="4366EF9C">
      <w:start w:val="1"/>
      <w:numFmt w:val="decimal"/>
      <w:lvlText w:val="%1-"/>
      <w:lvlJc w:val="left"/>
      <w:pPr>
        <w:ind w:left="360" w:hanging="360"/>
      </w:pPr>
      <w:rPr>
        <w:rFonts w:ascii="Kalinga" w:eastAsia="Times New Roman" w:hAnsi="Kalinga" w:cs="Kalinga"/>
        <w:color w:val="B12227"/>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
  </w:num>
  <w:num w:numId="4">
    <w:abstractNumId w:val="6"/>
  </w:num>
  <w:num w:numId="5">
    <w:abstractNumId w:val="1"/>
  </w:num>
  <w:num w:numId="6">
    <w:abstractNumId w:val="21"/>
  </w:num>
  <w:num w:numId="7">
    <w:abstractNumId w:val="0"/>
  </w:num>
  <w:num w:numId="8">
    <w:abstractNumId w:val="5"/>
  </w:num>
  <w:num w:numId="9">
    <w:abstractNumId w:val="19"/>
  </w:num>
  <w:num w:numId="10">
    <w:abstractNumId w:val="20"/>
  </w:num>
  <w:num w:numId="11">
    <w:abstractNumId w:val="18"/>
  </w:num>
  <w:num w:numId="12">
    <w:abstractNumId w:val="9"/>
  </w:num>
  <w:num w:numId="13">
    <w:abstractNumId w:val="8"/>
  </w:num>
  <w:num w:numId="14">
    <w:abstractNumId w:val="24"/>
  </w:num>
  <w:num w:numId="15">
    <w:abstractNumId w:val="14"/>
  </w:num>
  <w:num w:numId="16">
    <w:abstractNumId w:val="13"/>
  </w:num>
  <w:num w:numId="17">
    <w:abstractNumId w:val="7"/>
  </w:num>
  <w:num w:numId="18">
    <w:abstractNumId w:val="15"/>
  </w:num>
  <w:num w:numId="19">
    <w:abstractNumId w:val="22"/>
  </w:num>
  <w:num w:numId="20">
    <w:abstractNumId w:val="4"/>
  </w:num>
  <w:num w:numId="21">
    <w:abstractNumId w:val="12"/>
  </w:num>
  <w:num w:numId="22">
    <w:abstractNumId w:val="2"/>
  </w:num>
  <w:num w:numId="23">
    <w:abstractNumId w:val="17"/>
  </w:num>
  <w:num w:numId="24">
    <w:abstractNumId w:val="23"/>
  </w:num>
  <w:num w:numId="25">
    <w:abstractNumId w:val="10"/>
  </w:num>
  <w:num w:numId="26">
    <w:abstractNumId w:val="16"/>
  </w:num>
  <w:num w:numId="27">
    <w:abstractNumId w:val="23"/>
  </w:num>
  <w:num w:numId="2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style="mso-position-vertical-relative:line" fill="f" fillcolor="white" stroke="f">
      <v:fill color="white" on="f"/>
      <v:stroke on="f"/>
      <o:colormru v:ext="edit" colors="#3cc,#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8C"/>
    <w:rsid w:val="000009A9"/>
    <w:rsid w:val="0000127A"/>
    <w:rsid w:val="000017B3"/>
    <w:rsid w:val="00001FFA"/>
    <w:rsid w:val="0000283C"/>
    <w:rsid w:val="00002C1F"/>
    <w:rsid w:val="00002C4D"/>
    <w:rsid w:val="0000417B"/>
    <w:rsid w:val="00004356"/>
    <w:rsid w:val="00004535"/>
    <w:rsid w:val="000058EA"/>
    <w:rsid w:val="00007C58"/>
    <w:rsid w:val="00007FB4"/>
    <w:rsid w:val="0001036D"/>
    <w:rsid w:val="0001036E"/>
    <w:rsid w:val="00010A4D"/>
    <w:rsid w:val="00010D89"/>
    <w:rsid w:val="00010E18"/>
    <w:rsid w:val="00010F79"/>
    <w:rsid w:val="00013C7F"/>
    <w:rsid w:val="000153F4"/>
    <w:rsid w:val="00015E83"/>
    <w:rsid w:val="0001655E"/>
    <w:rsid w:val="00016579"/>
    <w:rsid w:val="000171C8"/>
    <w:rsid w:val="0001761D"/>
    <w:rsid w:val="00017FB4"/>
    <w:rsid w:val="00020033"/>
    <w:rsid w:val="000201A1"/>
    <w:rsid w:val="00020F5B"/>
    <w:rsid w:val="00021891"/>
    <w:rsid w:val="000220A2"/>
    <w:rsid w:val="000235D9"/>
    <w:rsid w:val="00023D17"/>
    <w:rsid w:val="00023D7A"/>
    <w:rsid w:val="00024099"/>
    <w:rsid w:val="000240F4"/>
    <w:rsid w:val="000242B1"/>
    <w:rsid w:val="00024590"/>
    <w:rsid w:val="00024B1C"/>
    <w:rsid w:val="00024BD5"/>
    <w:rsid w:val="0002762F"/>
    <w:rsid w:val="00030041"/>
    <w:rsid w:val="0003360B"/>
    <w:rsid w:val="000338A9"/>
    <w:rsid w:val="00033F78"/>
    <w:rsid w:val="0003497E"/>
    <w:rsid w:val="00035B35"/>
    <w:rsid w:val="00035B92"/>
    <w:rsid w:val="000361B4"/>
    <w:rsid w:val="00036837"/>
    <w:rsid w:val="00036DD0"/>
    <w:rsid w:val="000371B2"/>
    <w:rsid w:val="0003768F"/>
    <w:rsid w:val="00037CD5"/>
    <w:rsid w:val="000403FE"/>
    <w:rsid w:val="00040440"/>
    <w:rsid w:val="00040ED3"/>
    <w:rsid w:val="00040EE3"/>
    <w:rsid w:val="00041565"/>
    <w:rsid w:val="00041B75"/>
    <w:rsid w:val="00042FC6"/>
    <w:rsid w:val="00043C3F"/>
    <w:rsid w:val="00044F2A"/>
    <w:rsid w:val="00045B94"/>
    <w:rsid w:val="00045FC7"/>
    <w:rsid w:val="00046F4F"/>
    <w:rsid w:val="000470D7"/>
    <w:rsid w:val="00047121"/>
    <w:rsid w:val="00050CBB"/>
    <w:rsid w:val="00050D15"/>
    <w:rsid w:val="0005236C"/>
    <w:rsid w:val="00052EA7"/>
    <w:rsid w:val="00052EEC"/>
    <w:rsid w:val="000531CD"/>
    <w:rsid w:val="000534B2"/>
    <w:rsid w:val="00053DD5"/>
    <w:rsid w:val="00054AD9"/>
    <w:rsid w:val="000553BE"/>
    <w:rsid w:val="0005571D"/>
    <w:rsid w:val="000560B8"/>
    <w:rsid w:val="00057572"/>
    <w:rsid w:val="000578FB"/>
    <w:rsid w:val="00060BFD"/>
    <w:rsid w:val="000612AA"/>
    <w:rsid w:val="00061A60"/>
    <w:rsid w:val="000624ED"/>
    <w:rsid w:val="00062DF2"/>
    <w:rsid w:val="0006308A"/>
    <w:rsid w:val="000630B1"/>
    <w:rsid w:val="00063D5F"/>
    <w:rsid w:val="000657B5"/>
    <w:rsid w:val="00067EA2"/>
    <w:rsid w:val="00070904"/>
    <w:rsid w:val="00070BEC"/>
    <w:rsid w:val="00070D1E"/>
    <w:rsid w:val="00071773"/>
    <w:rsid w:val="00071E08"/>
    <w:rsid w:val="00072A0F"/>
    <w:rsid w:val="00072A86"/>
    <w:rsid w:val="00072FEB"/>
    <w:rsid w:val="00073447"/>
    <w:rsid w:val="0007351F"/>
    <w:rsid w:val="0007383A"/>
    <w:rsid w:val="000739BC"/>
    <w:rsid w:val="0007413E"/>
    <w:rsid w:val="00074A0D"/>
    <w:rsid w:val="0007549C"/>
    <w:rsid w:val="000755A6"/>
    <w:rsid w:val="00075929"/>
    <w:rsid w:val="00075989"/>
    <w:rsid w:val="00075F05"/>
    <w:rsid w:val="00076476"/>
    <w:rsid w:val="00076C8C"/>
    <w:rsid w:val="00076DEC"/>
    <w:rsid w:val="00076E56"/>
    <w:rsid w:val="000805E3"/>
    <w:rsid w:val="00081DBE"/>
    <w:rsid w:val="00082D8B"/>
    <w:rsid w:val="000835B3"/>
    <w:rsid w:val="00083C10"/>
    <w:rsid w:val="000845CD"/>
    <w:rsid w:val="00084C46"/>
    <w:rsid w:val="0008509A"/>
    <w:rsid w:val="0008510C"/>
    <w:rsid w:val="000851B9"/>
    <w:rsid w:val="000879F1"/>
    <w:rsid w:val="00090AD2"/>
    <w:rsid w:val="0009124B"/>
    <w:rsid w:val="00091781"/>
    <w:rsid w:val="0009189F"/>
    <w:rsid w:val="00091EA0"/>
    <w:rsid w:val="00092695"/>
    <w:rsid w:val="000929E1"/>
    <w:rsid w:val="00093767"/>
    <w:rsid w:val="0009449C"/>
    <w:rsid w:val="000945C2"/>
    <w:rsid w:val="00095512"/>
    <w:rsid w:val="00095B1B"/>
    <w:rsid w:val="00095F65"/>
    <w:rsid w:val="00096AA2"/>
    <w:rsid w:val="00097749"/>
    <w:rsid w:val="000977BF"/>
    <w:rsid w:val="00097D7F"/>
    <w:rsid w:val="000A006C"/>
    <w:rsid w:val="000A0256"/>
    <w:rsid w:val="000A0BB0"/>
    <w:rsid w:val="000A0DC3"/>
    <w:rsid w:val="000A0EDC"/>
    <w:rsid w:val="000A1A23"/>
    <w:rsid w:val="000A26E0"/>
    <w:rsid w:val="000A33C1"/>
    <w:rsid w:val="000A3CE8"/>
    <w:rsid w:val="000A4631"/>
    <w:rsid w:val="000A56A3"/>
    <w:rsid w:val="000A5DF2"/>
    <w:rsid w:val="000A631F"/>
    <w:rsid w:val="000A657F"/>
    <w:rsid w:val="000A78E9"/>
    <w:rsid w:val="000B06ED"/>
    <w:rsid w:val="000B08F9"/>
    <w:rsid w:val="000B0BF6"/>
    <w:rsid w:val="000B1C37"/>
    <w:rsid w:val="000B1D5E"/>
    <w:rsid w:val="000B26FF"/>
    <w:rsid w:val="000B2D4A"/>
    <w:rsid w:val="000B3880"/>
    <w:rsid w:val="000B3EBD"/>
    <w:rsid w:val="000B42A3"/>
    <w:rsid w:val="000B5289"/>
    <w:rsid w:val="000B578E"/>
    <w:rsid w:val="000B5B45"/>
    <w:rsid w:val="000B5D11"/>
    <w:rsid w:val="000B6100"/>
    <w:rsid w:val="000B6347"/>
    <w:rsid w:val="000B6DE3"/>
    <w:rsid w:val="000B76B4"/>
    <w:rsid w:val="000B7816"/>
    <w:rsid w:val="000C01B7"/>
    <w:rsid w:val="000C0EB9"/>
    <w:rsid w:val="000C1041"/>
    <w:rsid w:val="000C1605"/>
    <w:rsid w:val="000C269F"/>
    <w:rsid w:val="000C3EBF"/>
    <w:rsid w:val="000C4030"/>
    <w:rsid w:val="000C5065"/>
    <w:rsid w:val="000C51F9"/>
    <w:rsid w:val="000C5586"/>
    <w:rsid w:val="000C5E50"/>
    <w:rsid w:val="000C6370"/>
    <w:rsid w:val="000C676A"/>
    <w:rsid w:val="000C6B5B"/>
    <w:rsid w:val="000C7182"/>
    <w:rsid w:val="000C78B0"/>
    <w:rsid w:val="000D1E54"/>
    <w:rsid w:val="000D47C1"/>
    <w:rsid w:val="000D4E2D"/>
    <w:rsid w:val="000D5774"/>
    <w:rsid w:val="000D5C78"/>
    <w:rsid w:val="000D6882"/>
    <w:rsid w:val="000D7A65"/>
    <w:rsid w:val="000D7F9F"/>
    <w:rsid w:val="000E0005"/>
    <w:rsid w:val="000E07DC"/>
    <w:rsid w:val="000E0FD3"/>
    <w:rsid w:val="000E1763"/>
    <w:rsid w:val="000E1A56"/>
    <w:rsid w:val="000E3314"/>
    <w:rsid w:val="000E3334"/>
    <w:rsid w:val="000E3FB1"/>
    <w:rsid w:val="000E4269"/>
    <w:rsid w:val="000E5314"/>
    <w:rsid w:val="000E643A"/>
    <w:rsid w:val="000E659C"/>
    <w:rsid w:val="000E6955"/>
    <w:rsid w:val="000E6995"/>
    <w:rsid w:val="000F06DE"/>
    <w:rsid w:val="000F1622"/>
    <w:rsid w:val="000F1899"/>
    <w:rsid w:val="000F1E8E"/>
    <w:rsid w:val="000F26D8"/>
    <w:rsid w:val="000F3A4E"/>
    <w:rsid w:val="000F3C5C"/>
    <w:rsid w:val="000F3D7B"/>
    <w:rsid w:val="000F4027"/>
    <w:rsid w:val="000F552C"/>
    <w:rsid w:val="000F58CE"/>
    <w:rsid w:val="000F5DA5"/>
    <w:rsid w:val="000F5FC4"/>
    <w:rsid w:val="000F6544"/>
    <w:rsid w:val="000F6BA5"/>
    <w:rsid w:val="00100ED5"/>
    <w:rsid w:val="0010238C"/>
    <w:rsid w:val="00104D44"/>
    <w:rsid w:val="00105947"/>
    <w:rsid w:val="00105A3A"/>
    <w:rsid w:val="00105AD7"/>
    <w:rsid w:val="00105BC9"/>
    <w:rsid w:val="0010632E"/>
    <w:rsid w:val="0010695C"/>
    <w:rsid w:val="001078C8"/>
    <w:rsid w:val="00110030"/>
    <w:rsid w:val="00110AC6"/>
    <w:rsid w:val="001115C6"/>
    <w:rsid w:val="00112148"/>
    <w:rsid w:val="001125B9"/>
    <w:rsid w:val="00112D72"/>
    <w:rsid w:val="00113DA5"/>
    <w:rsid w:val="00113ED6"/>
    <w:rsid w:val="00114041"/>
    <w:rsid w:val="00114044"/>
    <w:rsid w:val="001147FC"/>
    <w:rsid w:val="00115CC4"/>
    <w:rsid w:val="00115D18"/>
    <w:rsid w:val="00115F75"/>
    <w:rsid w:val="00117266"/>
    <w:rsid w:val="00122544"/>
    <w:rsid w:val="00122C94"/>
    <w:rsid w:val="00123092"/>
    <w:rsid w:val="00127DA6"/>
    <w:rsid w:val="00127F0E"/>
    <w:rsid w:val="00131AF5"/>
    <w:rsid w:val="001328DE"/>
    <w:rsid w:val="00133808"/>
    <w:rsid w:val="00133E98"/>
    <w:rsid w:val="00136E01"/>
    <w:rsid w:val="00136F8C"/>
    <w:rsid w:val="001413F9"/>
    <w:rsid w:val="001416A6"/>
    <w:rsid w:val="00141A69"/>
    <w:rsid w:val="00141CBF"/>
    <w:rsid w:val="00144A44"/>
    <w:rsid w:val="00144D83"/>
    <w:rsid w:val="00145963"/>
    <w:rsid w:val="00145D37"/>
    <w:rsid w:val="001462EE"/>
    <w:rsid w:val="00150973"/>
    <w:rsid w:val="00150A65"/>
    <w:rsid w:val="00150AF5"/>
    <w:rsid w:val="001511B3"/>
    <w:rsid w:val="001512A1"/>
    <w:rsid w:val="00151E33"/>
    <w:rsid w:val="00151E7A"/>
    <w:rsid w:val="001526F3"/>
    <w:rsid w:val="00153E05"/>
    <w:rsid w:val="00153E70"/>
    <w:rsid w:val="0015413A"/>
    <w:rsid w:val="001543E5"/>
    <w:rsid w:val="001544A3"/>
    <w:rsid w:val="001552DE"/>
    <w:rsid w:val="00155A7D"/>
    <w:rsid w:val="00155B0B"/>
    <w:rsid w:val="00155E5F"/>
    <w:rsid w:val="001561C7"/>
    <w:rsid w:val="00156836"/>
    <w:rsid w:val="00157C65"/>
    <w:rsid w:val="00157F03"/>
    <w:rsid w:val="0016007C"/>
    <w:rsid w:val="0016097D"/>
    <w:rsid w:val="00161208"/>
    <w:rsid w:val="00162748"/>
    <w:rsid w:val="00162A43"/>
    <w:rsid w:val="00162B94"/>
    <w:rsid w:val="00162DFE"/>
    <w:rsid w:val="001642B2"/>
    <w:rsid w:val="0016545E"/>
    <w:rsid w:val="0016630C"/>
    <w:rsid w:val="00166D2E"/>
    <w:rsid w:val="0016722E"/>
    <w:rsid w:val="001673B9"/>
    <w:rsid w:val="00167C4A"/>
    <w:rsid w:val="00167C4F"/>
    <w:rsid w:val="00167C8C"/>
    <w:rsid w:val="00170140"/>
    <w:rsid w:val="00172252"/>
    <w:rsid w:val="00173412"/>
    <w:rsid w:val="00173C6C"/>
    <w:rsid w:val="001740EA"/>
    <w:rsid w:val="00174844"/>
    <w:rsid w:val="0017501A"/>
    <w:rsid w:val="00175F87"/>
    <w:rsid w:val="0017642A"/>
    <w:rsid w:val="00176DDA"/>
    <w:rsid w:val="001778F6"/>
    <w:rsid w:val="00180334"/>
    <w:rsid w:val="0018090D"/>
    <w:rsid w:val="00180BB6"/>
    <w:rsid w:val="0018126C"/>
    <w:rsid w:val="00181F40"/>
    <w:rsid w:val="00182104"/>
    <w:rsid w:val="001822F8"/>
    <w:rsid w:val="00182716"/>
    <w:rsid w:val="00183266"/>
    <w:rsid w:val="00183556"/>
    <w:rsid w:val="001847E2"/>
    <w:rsid w:val="0018525D"/>
    <w:rsid w:val="0018551F"/>
    <w:rsid w:val="00185D8F"/>
    <w:rsid w:val="001866F2"/>
    <w:rsid w:val="00186E64"/>
    <w:rsid w:val="0018718A"/>
    <w:rsid w:val="00190023"/>
    <w:rsid w:val="001900DE"/>
    <w:rsid w:val="00190BEA"/>
    <w:rsid w:val="00191927"/>
    <w:rsid w:val="00191AFA"/>
    <w:rsid w:val="00191DDB"/>
    <w:rsid w:val="0019397E"/>
    <w:rsid w:val="00193DF0"/>
    <w:rsid w:val="00193DF4"/>
    <w:rsid w:val="00193F33"/>
    <w:rsid w:val="00194EAB"/>
    <w:rsid w:val="00194ECE"/>
    <w:rsid w:val="001962F8"/>
    <w:rsid w:val="00196385"/>
    <w:rsid w:val="00196455"/>
    <w:rsid w:val="00196925"/>
    <w:rsid w:val="00196AF8"/>
    <w:rsid w:val="00196D5D"/>
    <w:rsid w:val="001A04B9"/>
    <w:rsid w:val="001A1690"/>
    <w:rsid w:val="001A179E"/>
    <w:rsid w:val="001A27FA"/>
    <w:rsid w:val="001A2A89"/>
    <w:rsid w:val="001A2EF9"/>
    <w:rsid w:val="001A2FC8"/>
    <w:rsid w:val="001A35CC"/>
    <w:rsid w:val="001A4A5B"/>
    <w:rsid w:val="001A4E45"/>
    <w:rsid w:val="001A55B3"/>
    <w:rsid w:val="001A5E28"/>
    <w:rsid w:val="001A64B2"/>
    <w:rsid w:val="001A6750"/>
    <w:rsid w:val="001A6945"/>
    <w:rsid w:val="001A6AB8"/>
    <w:rsid w:val="001A6D5C"/>
    <w:rsid w:val="001A7500"/>
    <w:rsid w:val="001A7766"/>
    <w:rsid w:val="001B0A75"/>
    <w:rsid w:val="001B1A30"/>
    <w:rsid w:val="001B1A44"/>
    <w:rsid w:val="001B1EB7"/>
    <w:rsid w:val="001B27DE"/>
    <w:rsid w:val="001B4961"/>
    <w:rsid w:val="001B5233"/>
    <w:rsid w:val="001B5DC8"/>
    <w:rsid w:val="001B7026"/>
    <w:rsid w:val="001B79B2"/>
    <w:rsid w:val="001B7B7E"/>
    <w:rsid w:val="001C0536"/>
    <w:rsid w:val="001C08F1"/>
    <w:rsid w:val="001C0EAB"/>
    <w:rsid w:val="001C1A55"/>
    <w:rsid w:val="001C1F62"/>
    <w:rsid w:val="001C2306"/>
    <w:rsid w:val="001C35C4"/>
    <w:rsid w:val="001C36A0"/>
    <w:rsid w:val="001C3756"/>
    <w:rsid w:val="001C413C"/>
    <w:rsid w:val="001C43C4"/>
    <w:rsid w:val="001C4CB6"/>
    <w:rsid w:val="001C4F55"/>
    <w:rsid w:val="001C6CEF"/>
    <w:rsid w:val="001C791D"/>
    <w:rsid w:val="001D1418"/>
    <w:rsid w:val="001D2474"/>
    <w:rsid w:val="001D566B"/>
    <w:rsid w:val="001D5E88"/>
    <w:rsid w:val="001D6700"/>
    <w:rsid w:val="001D6B91"/>
    <w:rsid w:val="001D7933"/>
    <w:rsid w:val="001D7E89"/>
    <w:rsid w:val="001E096F"/>
    <w:rsid w:val="001E2267"/>
    <w:rsid w:val="001E233D"/>
    <w:rsid w:val="001E3B36"/>
    <w:rsid w:val="001E40B8"/>
    <w:rsid w:val="001E46FE"/>
    <w:rsid w:val="001E49DE"/>
    <w:rsid w:val="001E5C30"/>
    <w:rsid w:val="001E5ED4"/>
    <w:rsid w:val="001E6394"/>
    <w:rsid w:val="001E6E07"/>
    <w:rsid w:val="001E6E54"/>
    <w:rsid w:val="001E79C8"/>
    <w:rsid w:val="001F0581"/>
    <w:rsid w:val="001F0C47"/>
    <w:rsid w:val="001F1879"/>
    <w:rsid w:val="001F1F9B"/>
    <w:rsid w:val="001F408B"/>
    <w:rsid w:val="001F4637"/>
    <w:rsid w:val="001F63D5"/>
    <w:rsid w:val="001F6443"/>
    <w:rsid w:val="001F6842"/>
    <w:rsid w:val="001F78D8"/>
    <w:rsid w:val="002002C4"/>
    <w:rsid w:val="00201253"/>
    <w:rsid w:val="00201C55"/>
    <w:rsid w:val="00202369"/>
    <w:rsid w:val="002036F6"/>
    <w:rsid w:val="002038C4"/>
    <w:rsid w:val="002055F5"/>
    <w:rsid w:val="0020638C"/>
    <w:rsid w:val="002076FB"/>
    <w:rsid w:val="00207E60"/>
    <w:rsid w:val="002102F8"/>
    <w:rsid w:val="00210B11"/>
    <w:rsid w:val="00210F8B"/>
    <w:rsid w:val="0021141F"/>
    <w:rsid w:val="00211471"/>
    <w:rsid w:val="00211EF2"/>
    <w:rsid w:val="0021268A"/>
    <w:rsid w:val="00212943"/>
    <w:rsid w:val="0021321C"/>
    <w:rsid w:val="00213437"/>
    <w:rsid w:val="002135C9"/>
    <w:rsid w:val="00213767"/>
    <w:rsid w:val="002142BF"/>
    <w:rsid w:val="00214CC1"/>
    <w:rsid w:val="00216BE4"/>
    <w:rsid w:val="00217390"/>
    <w:rsid w:val="0021787E"/>
    <w:rsid w:val="00220C8E"/>
    <w:rsid w:val="0022107C"/>
    <w:rsid w:val="0022277E"/>
    <w:rsid w:val="00222795"/>
    <w:rsid w:val="0022420A"/>
    <w:rsid w:val="0022455D"/>
    <w:rsid w:val="00224D92"/>
    <w:rsid w:val="00225D06"/>
    <w:rsid w:val="002260B0"/>
    <w:rsid w:val="002261E7"/>
    <w:rsid w:val="00226BDA"/>
    <w:rsid w:val="00227AB1"/>
    <w:rsid w:val="00227B7C"/>
    <w:rsid w:val="002301D2"/>
    <w:rsid w:val="0023020C"/>
    <w:rsid w:val="00230F71"/>
    <w:rsid w:val="00232912"/>
    <w:rsid w:val="00232948"/>
    <w:rsid w:val="0023347D"/>
    <w:rsid w:val="002337C6"/>
    <w:rsid w:val="00233CBC"/>
    <w:rsid w:val="00233E1E"/>
    <w:rsid w:val="00233FC9"/>
    <w:rsid w:val="00234967"/>
    <w:rsid w:val="00234B18"/>
    <w:rsid w:val="00234F68"/>
    <w:rsid w:val="002357E0"/>
    <w:rsid w:val="00240DA7"/>
    <w:rsid w:val="00242010"/>
    <w:rsid w:val="00242320"/>
    <w:rsid w:val="00242CD0"/>
    <w:rsid w:val="00242FD8"/>
    <w:rsid w:val="0024374A"/>
    <w:rsid w:val="00243837"/>
    <w:rsid w:val="00244D1E"/>
    <w:rsid w:val="0024534D"/>
    <w:rsid w:val="002454D2"/>
    <w:rsid w:val="002456EA"/>
    <w:rsid w:val="00245B93"/>
    <w:rsid w:val="00246AE2"/>
    <w:rsid w:val="00250299"/>
    <w:rsid w:val="002503DF"/>
    <w:rsid w:val="0025170E"/>
    <w:rsid w:val="0025344E"/>
    <w:rsid w:val="00253708"/>
    <w:rsid w:val="00253CA3"/>
    <w:rsid w:val="00254C1A"/>
    <w:rsid w:val="00254E7B"/>
    <w:rsid w:val="002561C4"/>
    <w:rsid w:val="002562E6"/>
    <w:rsid w:val="002566AE"/>
    <w:rsid w:val="002566C4"/>
    <w:rsid w:val="00256E35"/>
    <w:rsid w:val="002579D9"/>
    <w:rsid w:val="002613EC"/>
    <w:rsid w:val="0026145F"/>
    <w:rsid w:val="00262293"/>
    <w:rsid w:val="002626A4"/>
    <w:rsid w:val="0026348F"/>
    <w:rsid w:val="00263824"/>
    <w:rsid w:val="00263C4C"/>
    <w:rsid w:val="00263F85"/>
    <w:rsid w:val="002645BA"/>
    <w:rsid w:val="002647EB"/>
    <w:rsid w:val="002650AC"/>
    <w:rsid w:val="00265AEB"/>
    <w:rsid w:val="00265E51"/>
    <w:rsid w:val="00266E6C"/>
    <w:rsid w:val="00266F10"/>
    <w:rsid w:val="00267F6C"/>
    <w:rsid w:val="002705BA"/>
    <w:rsid w:val="00270ABF"/>
    <w:rsid w:val="00270B55"/>
    <w:rsid w:val="00271A24"/>
    <w:rsid w:val="00272551"/>
    <w:rsid w:val="0027261E"/>
    <w:rsid w:val="00272748"/>
    <w:rsid w:val="00273D83"/>
    <w:rsid w:val="00274022"/>
    <w:rsid w:val="00274996"/>
    <w:rsid w:val="00274E25"/>
    <w:rsid w:val="0027511E"/>
    <w:rsid w:val="00275F24"/>
    <w:rsid w:val="00276016"/>
    <w:rsid w:val="002765AE"/>
    <w:rsid w:val="002769D4"/>
    <w:rsid w:val="00277105"/>
    <w:rsid w:val="002773AC"/>
    <w:rsid w:val="00277781"/>
    <w:rsid w:val="0028086C"/>
    <w:rsid w:val="002815FC"/>
    <w:rsid w:val="00281CA9"/>
    <w:rsid w:val="00281E25"/>
    <w:rsid w:val="0028202B"/>
    <w:rsid w:val="00282598"/>
    <w:rsid w:val="00282D0A"/>
    <w:rsid w:val="00283C04"/>
    <w:rsid w:val="00283E83"/>
    <w:rsid w:val="002844B4"/>
    <w:rsid w:val="00284A79"/>
    <w:rsid w:val="00285291"/>
    <w:rsid w:val="00285C00"/>
    <w:rsid w:val="00286092"/>
    <w:rsid w:val="0028638A"/>
    <w:rsid w:val="002863A6"/>
    <w:rsid w:val="00286DC7"/>
    <w:rsid w:val="00290584"/>
    <w:rsid w:val="00290A58"/>
    <w:rsid w:val="00290EE9"/>
    <w:rsid w:val="0029111B"/>
    <w:rsid w:val="002915C4"/>
    <w:rsid w:val="00292CA1"/>
    <w:rsid w:val="002932D4"/>
    <w:rsid w:val="00293CC1"/>
    <w:rsid w:val="00293E85"/>
    <w:rsid w:val="00294612"/>
    <w:rsid w:val="002948E3"/>
    <w:rsid w:val="00295574"/>
    <w:rsid w:val="002956B4"/>
    <w:rsid w:val="002957F0"/>
    <w:rsid w:val="002968D2"/>
    <w:rsid w:val="00296E00"/>
    <w:rsid w:val="00296F75"/>
    <w:rsid w:val="002974C6"/>
    <w:rsid w:val="002A058B"/>
    <w:rsid w:val="002A1170"/>
    <w:rsid w:val="002A217B"/>
    <w:rsid w:val="002A2388"/>
    <w:rsid w:val="002A2D90"/>
    <w:rsid w:val="002A2F63"/>
    <w:rsid w:val="002A3301"/>
    <w:rsid w:val="002A3629"/>
    <w:rsid w:val="002A3C18"/>
    <w:rsid w:val="002A4D16"/>
    <w:rsid w:val="002A4DE8"/>
    <w:rsid w:val="002A5539"/>
    <w:rsid w:val="002A5542"/>
    <w:rsid w:val="002A5B08"/>
    <w:rsid w:val="002A5C44"/>
    <w:rsid w:val="002A5E6E"/>
    <w:rsid w:val="002A746E"/>
    <w:rsid w:val="002A791C"/>
    <w:rsid w:val="002A7F09"/>
    <w:rsid w:val="002B0373"/>
    <w:rsid w:val="002B039C"/>
    <w:rsid w:val="002B048D"/>
    <w:rsid w:val="002B083F"/>
    <w:rsid w:val="002B0B07"/>
    <w:rsid w:val="002B0EB4"/>
    <w:rsid w:val="002B1250"/>
    <w:rsid w:val="002B1680"/>
    <w:rsid w:val="002B1B88"/>
    <w:rsid w:val="002B2413"/>
    <w:rsid w:val="002B30A1"/>
    <w:rsid w:val="002B3445"/>
    <w:rsid w:val="002B359C"/>
    <w:rsid w:val="002B3E22"/>
    <w:rsid w:val="002B426F"/>
    <w:rsid w:val="002B4E81"/>
    <w:rsid w:val="002B5847"/>
    <w:rsid w:val="002B6DFC"/>
    <w:rsid w:val="002B6FBF"/>
    <w:rsid w:val="002B74E7"/>
    <w:rsid w:val="002C004B"/>
    <w:rsid w:val="002C16C7"/>
    <w:rsid w:val="002C3148"/>
    <w:rsid w:val="002C34AD"/>
    <w:rsid w:val="002C4880"/>
    <w:rsid w:val="002C4942"/>
    <w:rsid w:val="002C4B79"/>
    <w:rsid w:val="002C50E8"/>
    <w:rsid w:val="002C555B"/>
    <w:rsid w:val="002C5BB9"/>
    <w:rsid w:val="002C5F9F"/>
    <w:rsid w:val="002C6258"/>
    <w:rsid w:val="002C63CC"/>
    <w:rsid w:val="002C732C"/>
    <w:rsid w:val="002C7536"/>
    <w:rsid w:val="002C7D90"/>
    <w:rsid w:val="002D061A"/>
    <w:rsid w:val="002D0878"/>
    <w:rsid w:val="002D1B77"/>
    <w:rsid w:val="002D2207"/>
    <w:rsid w:val="002D2A0F"/>
    <w:rsid w:val="002D3A2A"/>
    <w:rsid w:val="002D43F8"/>
    <w:rsid w:val="002D4400"/>
    <w:rsid w:val="002D4B41"/>
    <w:rsid w:val="002D4EFA"/>
    <w:rsid w:val="002D4FE6"/>
    <w:rsid w:val="002D539C"/>
    <w:rsid w:val="002D65C9"/>
    <w:rsid w:val="002D6DE7"/>
    <w:rsid w:val="002D744C"/>
    <w:rsid w:val="002D782A"/>
    <w:rsid w:val="002E04DA"/>
    <w:rsid w:val="002E0F6A"/>
    <w:rsid w:val="002E1274"/>
    <w:rsid w:val="002E1AAE"/>
    <w:rsid w:val="002E3023"/>
    <w:rsid w:val="002E49B6"/>
    <w:rsid w:val="002E4A3F"/>
    <w:rsid w:val="002E500D"/>
    <w:rsid w:val="002E702F"/>
    <w:rsid w:val="002E72B3"/>
    <w:rsid w:val="002E7422"/>
    <w:rsid w:val="002E7B0D"/>
    <w:rsid w:val="002E7D9B"/>
    <w:rsid w:val="002E7EDF"/>
    <w:rsid w:val="002F06A5"/>
    <w:rsid w:val="002F09ED"/>
    <w:rsid w:val="002F0B00"/>
    <w:rsid w:val="002F13AA"/>
    <w:rsid w:val="002F2393"/>
    <w:rsid w:val="002F2B87"/>
    <w:rsid w:val="002F3659"/>
    <w:rsid w:val="002F3866"/>
    <w:rsid w:val="002F58ED"/>
    <w:rsid w:val="002F5953"/>
    <w:rsid w:val="002F5DC5"/>
    <w:rsid w:val="002F6412"/>
    <w:rsid w:val="002F70B5"/>
    <w:rsid w:val="002F7170"/>
    <w:rsid w:val="00301EB9"/>
    <w:rsid w:val="00304132"/>
    <w:rsid w:val="003041B7"/>
    <w:rsid w:val="00304B23"/>
    <w:rsid w:val="00305455"/>
    <w:rsid w:val="003056B0"/>
    <w:rsid w:val="00305C9D"/>
    <w:rsid w:val="00305D42"/>
    <w:rsid w:val="003064F7"/>
    <w:rsid w:val="00306927"/>
    <w:rsid w:val="003074CB"/>
    <w:rsid w:val="00307B67"/>
    <w:rsid w:val="00310203"/>
    <w:rsid w:val="00310F90"/>
    <w:rsid w:val="0031107E"/>
    <w:rsid w:val="003114BA"/>
    <w:rsid w:val="00311D98"/>
    <w:rsid w:val="003132CA"/>
    <w:rsid w:val="0031375C"/>
    <w:rsid w:val="00313B7C"/>
    <w:rsid w:val="00313EB2"/>
    <w:rsid w:val="00314B31"/>
    <w:rsid w:val="00314C2E"/>
    <w:rsid w:val="00314F67"/>
    <w:rsid w:val="0031529B"/>
    <w:rsid w:val="00316A84"/>
    <w:rsid w:val="00317006"/>
    <w:rsid w:val="00320510"/>
    <w:rsid w:val="00320AF1"/>
    <w:rsid w:val="00321414"/>
    <w:rsid w:val="00321E0C"/>
    <w:rsid w:val="00322499"/>
    <w:rsid w:val="003226D7"/>
    <w:rsid w:val="0032288E"/>
    <w:rsid w:val="00322ED7"/>
    <w:rsid w:val="00323948"/>
    <w:rsid w:val="00324828"/>
    <w:rsid w:val="00324834"/>
    <w:rsid w:val="00324BBD"/>
    <w:rsid w:val="00325F3E"/>
    <w:rsid w:val="00326DBC"/>
    <w:rsid w:val="00326F9F"/>
    <w:rsid w:val="00326FB0"/>
    <w:rsid w:val="00326FF7"/>
    <w:rsid w:val="003305CD"/>
    <w:rsid w:val="003316CC"/>
    <w:rsid w:val="00332B51"/>
    <w:rsid w:val="00333D8E"/>
    <w:rsid w:val="003341E7"/>
    <w:rsid w:val="00334662"/>
    <w:rsid w:val="003354FE"/>
    <w:rsid w:val="00335936"/>
    <w:rsid w:val="00335FCD"/>
    <w:rsid w:val="003369FF"/>
    <w:rsid w:val="003371C7"/>
    <w:rsid w:val="00337637"/>
    <w:rsid w:val="003427C8"/>
    <w:rsid w:val="00344606"/>
    <w:rsid w:val="00344846"/>
    <w:rsid w:val="00345661"/>
    <w:rsid w:val="003462E2"/>
    <w:rsid w:val="003552B0"/>
    <w:rsid w:val="003559FE"/>
    <w:rsid w:val="00355B08"/>
    <w:rsid w:val="00355DEB"/>
    <w:rsid w:val="00357A80"/>
    <w:rsid w:val="00357F71"/>
    <w:rsid w:val="0036045C"/>
    <w:rsid w:val="003605BE"/>
    <w:rsid w:val="0036066E"/>
    <w:rsid w:val="003623BA"/>
    <w:rsid w:val="0036267C"/>
    <w:rsid w:val="0036267F"/>
    <w:rsid w:val="003645AA"/>
    <w:rsid w:val="00364E68"/>
    <w:rsid w:val="00370C26"/>
    <w:rsid w:val="003711C3"/>
    <w:rsid w:val="00371615"/>
    <w:rsid w:val="00371861"/>
    <w:rsid w:val="00372794"/>
    <w:rsid w:val="00373181"/>
    <w:rsid w:val="0037327F"/>
    <w:rsid w:val="003737B7"/>
    <w:rsid w:val="003739C7"/>
    <w:rsid w:val="0037496D"/>
    <w:rsid w:val="00374D68"/>
    <w:rsid w:val="00375017"/>
    <w:rsid w:val="003770DE"/>
    <w:rsid w:val="00377521"/>
    <w:rsid w:val="00377BC0"/>
    <w:rsid w:val="00380C00"/>
    <w:rsid w:val="00380F65"/>
    <w:rsid w:val="00381265"/>
    <w:rsid w:val="003819AD"/>
    <w:rsid w:val="00382C27"/>
    <w:rsid w:val="00382E3E"/>
    <w:rsid w:val="00382F1B"/>
    <w:rsid w:val="0038336F"/>
    <w:rsid w:val="00383445"/>
    <w:rsid w:val="0038359E"/>
    <w:rsid w:val="003839C4"/>
    <w:rsid w:val="00383FCB"/>
    <w:rsid w:val="00385E43"/>
    <w:rsid w:val="00385E78"/>
    <w:rsid w:val="003860C1"/>
    <w:rsid w:val="00386AB7"/>
    <w:rsid w:val="00386E9D"/>
    <w:rsid w:val="00387757"/>
    <w:rsid w:val="00387C35"/>
    <w:rsid w:val="0039002D"/>
    <w:rsid w:val="00390956"/>
    <w:rsid w:val="00391676"/>
    <w:rsid w:val="00391A30"/>
    <w:rsid w:val="00391D9A"/>
    <w:rsid w:val="003933A4"/>
    <w:rsid w:val="00393B7E"/>
    <w:rsid w:val="0039493B"/>
    <w:rsid w:val="00394BC9"/>
    <w:rsid w:val="00394F20"/>
    <w:rsid w:val="00395975"/>
    <w:rsid w:val="00395C1C"/>
    <w:rsid w:val="003968CA"/>
    <w:rsid w:val="00396FD5"/>
    <w:rsid w:val="003974DE"/>
    <w:rsid w:val="003A2A25"/>
    <w:rsid w:val="003A33C2"/>
    <w:rsid w:val="003A4B90"/>
    <w:rsid w:val="003A4E1E"/>
    <w:rsid w:val="003A57B8"/>
    <w:rsid w:val="003A6484"/>
    <w:rsid w:val="003A6AF2"/>
    <w:rsid w:val="003A6E4C"/>
    <w:rsid w:val="003A715C"/>
    <w:rsid w:val="003A789E"/>
    <w:rsid w:val="003B102B"/>
    <w:rsid w:val="003B1194"/>
    <w:rsid w:val="003B20E0"/>
    <w:rsid w:val="003B3B07"/>
    <w:rsid w:val="003B548B"/>
    <w:rsid w:val="003B5F4C"/>
    <w:rsid w:val="003B6FA4"/>
    <w:rsid w:val="003B7122"/>
    <w:rsid w:val="003B712A"/>
    <w:rsid w:val="003B71E7"/>
    <w:rsid w:val="003B73B2"/>
    <w:rsid w:val="003B7939"/>
    <w:rsid w:val="003C004B"/>
    <w:rsid w:val="003C22F8"/>
    <w:rsid w:val="003C2324"/>
    <w:rsid w:val="003C282C"/>
    <w:rsid w:val="003C2D33"/>
    <w:rsid w:val="003C2F6A"/>
    <w:rsid w:val="003C5326"/>
    <w:rsid w:val="003C5517"/>
    <w:rsid w:val="003C7638"/>
    <w:rsid w:val="003C7D93"/>
    <w:rsid w:val="003D04FD"/>
    <w:rsid w:val="003D08D0"/>
    <w:rsid w:val="003D15B3"/>
    <w:rsid w:val="003D1970"/>
    <w:rsid w:val="003D1C29"/>
    <w:rsid w:val="003D3CC6"/>
    <w:rsid w:val="003D474C"/>
    <w:rsid w:val="003D605B"/>
    <w:rsid w:val="003D6EEE"/>
    <w:rsid w:val="003D7091"/>
    <w:rsid w:val="003E0184"/>
    <w:rsid w:val="003E0D2E"/>
    <w:rsid w:val="003E10A5"/>
    <w:rsid w:val="003E14A7"/>
    <w:rsid w:val="003E206C"/>
    <w:rsid w:val="003E2610"/>
    <w:rsid w:val="003E4078"/>
    <w:rsid w:val="003E47C8"/>
    <w:rsid w:val="003E6680"/>
    <w:rsid w:val="003E6A77"/>
    <w:rsid w:val="003E767A"/>
    <w:rsid w:val="003E76A7"/>
    <w:rsid w:val="003E7C62"/>
    <w:rsid w:val="003F0C36"/>
    <w:rsid w:val="003F1426"/>
    <w:rsid w:val="003F1780"/>
    <w:rsid w:val="003F1912"/>
    <w:rsid w:val="003F1FAD"/>
    <w:rsid w:val="003F281A"/>
    <w:rsid w:val="003F2BB9"/>
    <w:rsid w:val="003F389B"/>
    <w:rsid w:val="003F3A47"/>
    <w:rsid w:val="003F3B5E"/>
    <w:rsid w:val="003F3EE7"/>
    <w:rsid w:val="003F48CC"/>
    <w:rsid w:val="003F5701"/>
    <w:rsid w:val="003F5AF5"/>
    <w:rsid w:val="003F60CD"/>
    <w:rsid w:val="003F6C45"/>
    <w:rsid w:val="003F6CC9"/>
    <w:rsid w:val="003F6DE1"/>
    <w:rsid w:val="004000A6"/>
    <w:rsid w:val="0040128D"/>
    <w:rsid w:val="004017A3"/>
    <w:rsid w:val="00401FC1"/>
    <w:rsid w:val="004021B1"/>
    <w:rsid w:val="00402860"/>
    <w:rsid w:val="00402A3E"/>
    <w:rsid w:val="00403789"/>
    <w:rsid w:val="004039BB"/>
    <w:rsid w:val="00403A0B"/>
    <w:rsid w:val="00403EA6"/>
    <w:rsid w:val="004044EC"/>
    <w:rsid w:val="00404865"/>
    <w:rsid w:val="00405EFF"/>
    <w:rsid w:val="00406495"/>
    <w:rsid w:val="0040684C"/>
    <w:rsid w:val="00410C79"/>
    <w:rsid w:val="004113F1"/>
    <w:rsid w:val="00411696"/>
    <w:rsid w:val="0041218A"/>
    <w:rsid w:val="0041221C"/>
    <w:rsid w:val="0041285B"/>
    <w:rsid w:val="004129B7"/>
    <w:rsid w:val="00412B99"/>
    <w:rsid w:val="00412E89"/>
    <w:rsid w:val="00414BD5"/>
    <w:rsid w:val="00414F4D"/>
    <w:rsid w:val="004152AD"/>
    <w:rsid w:val="004164CB"/>
    <w:rsid w:val="0041774E"/>
    <w:rsid w:val="00417805"/>
    <w:rsid w:val="00421CA0"/>
    <w:rsid w:val="00421F73"/>
    <w:rsid w:val="00422389"/>
    <w:rsid w:val="0042259B"/>
    <w:rsid w:val="0042275A"/>
    <w:rsid w:val="004232FB"/>
    <w:rsid w:val="004239C3"/>
    <w:rsid w:val="00424130"/>
    <w:rsid w:val="00425B52"/>
    <w:rsid w:val="00425C8A"/>
    <w:rsid w:val="00425E8E"/>
    <w:rsid w:val="004304CD"/>
    <w:rsid w:val="00430B18"/>
    <w:rsid w:val="00432DD1"/>
    <w:rsid w:val="00433006"/>
    <w:rsid w:val="00433B96"/>
    <w:rsid w:val="004341F7"/>
    <w:rsid w:val="00435036"/>
    <w:rsid w:val="004352C0"/>
    <w:rsid w:val="00436342"/>
    <w:rsid w:val="00437194"/>
    <w:rsid w:val="004377FE"/>
    <w:rsid w:val="00440093"/>
    <w:rsid w:val="004405F2"/>
    <w:rsid w:val="0044096C"/>
    <w:rsid w:val="004414F6"/>
    <w:rsid w:val="00441BCF"/>
    <w:rsid w:val="00441DB7"/>
    <w:rsid w:val="00442084"/>
    <w:rsid w:val="00443245"/>
    <w:rsid w:val="00443EC2"/>
    <w:rsid w:val="00444726"/>
    <w:rsid w:val="004447A3"/>
    <w:rsid w:val="00445BA2"/>
    <w:rsid w:val="00446996"/>
    <w:rsid w:val="004505C1"/>
    <w:rsid w:val="004505ED"/>
    <w:rsid w:val="00451D96"/>
    <w:rsid w:val="00452618"/>
    <w:rsid w:val="00452879"/>
    <w:rsid w:val="00452A8A"/>
    <w:rsid w:val="00453507"/>
    <w:rsid w:val="004546B4"/>
    <w:rsid w:val="00454D7E"/>
    <w:rsid w:val="00455A6E"/>
    <w:rsid w:val="00455CE4"/>
    <w:rsid w:val="00455CEC"/>
    <w:rsid w:val="004568EB"/>
    <w:rsid w:val="0046076D"/>
    <w:rsid w:val="00460ACD"/>
    <w:rsid w:val="00460F58"/>
    <w:rsid w:val="00461AE6"/>
    <w:rsid w:val="00462108"/>
    <w:rsid w:val="004621CA"/>
    <w:rsid w:val="0046252F"/>
    <w:rsid w:val="00463DE6"/>
    <w:rsid w:val="00463EFF"/>
    <w:rsid w:val="00463FB1"/>
    <w:rsid w:val="00464D8E"/>
    <w:rsid w:val="004655F3"/>
    <w:rsid w:val="00465F57"/>
    <w:rsid w:val="004663DC"/>
    <w:rsid w:val="00466B83"/>
    <w:rsid w:val="00467781"/>
    <w:rsid w:val="00470EEB"/>
    <w:rsid w:val="0047294E"/>
    <w:rsid w:val="004729D0"/>
    <w:rsid w:val="00472EDE"/>
    <w:rsid w:val="0047357B"/>
    <w:rsid w:val="00474786"/>
    <w:rsid w:val="00474C32"/>
    <w:rsid w:val="004801C2"/>
    <w:rsid w:val="004807DB"/>
    <w:rsid w:val="004811BC"/>
    <w:rsid w:val="00483826"/>
    <w:rsid w:val="00484512"/>
    <w:rsid w:val="004846F7"/>
    <w:rsid w:val="00485425"/>
    <w:rsid w:val="0048563C"/>
    <w:rsid w:val="00486A12"/>
    <w:rsid w:val="00487079"/>
    <w:rsid w:val="00490103"/>
    <w:rsid w:val="0049058F"/>
    <w:rsid w:val="00490FC1"/>
    <w:rsid w:val="00491761"/>
    <w:rsid w:val="004918CD"/>
    <w:rsid w:val="00491917"/>
    <w:rsid w:val="0049303D"/>
    <w:rsid w:val="0049317F"/>
    <w:rsid w:val="00495291"/>
    <w:rsid w:val="00496359"/>
    <w:rsid w:val="004964AB"/>
    <w:rsid w:val="00496758"/>
    <w:rsid w:val="00496FD7"/>
    <w:rsid w:val="0049717F"/>
    <w:rsid w:val="00497554"/>
    <w:rsid w:val="004A0B0C"/>
    <w:rsid w:val="004A13B3"/>
    <w:rsid w:val="004A15EC"/>
    <w:rsid w:val="004A17E3"/>
    <w:rsid w:val="004A1DE2"/>
    <w:rsid w:val="004A2568"/>
    <w:rsid w:val="004A29B7"/>
    <w:rsid w:val="004A2F13"/>
    <w:rsid w:val="004A3583"/>
    <w:rsid w:val="004A36D9"/>
    <w:rsid w:val="004A4CD3"/>
    <w:rsid w:val="004A50A5"/>
    <w:rsid w:val="004A50F9"/>
    <w:rsid w:val="004A5D6F"/>
    <w:rsid w:val="004A5FEA"/>
    <w:rsid w:val="004A7448"/>
    <w:rsid w:val="004A7699"/>
    <w:rsid w:val="004A7707"/>
    <w:rsid w:val="004A7F98"/>
    <w:rsid w:val="004B0184"/>
    <w:rsid w:val="004B05C3"/>
    <w:rsid w:val="004B0863"/>
    <w:rsid w:val="004B251F"/>
    <w:rsid w:val="004B2B12"/>
    <w:rsid w:val="004B2B3E"/>
    <w:rsid w:val="004B2CEF"/>
    <w:rsid w:val="004B3336"/>
    <w:rsid w:val="004B35CE"/>
    <w:rsid w:val="004B3D7E"/>
    <w:rsid w:val="004B4331"/>
    <w:rsid w:val="004B440A"/>
    <w:rsid w:val="004B44DD"/>
    <w:rsid w:val="004B46AC"/>
    <w:rsid w:val="004B57E0"/>
    <w:rsid w:val="004B5A6B"/>
    <w:rsid w:val="004B5D1A"/>
    <w:rsid w:val="004B7597"/>
    <w:rsid w:val="004B7E84"/>
    <w:rsid w:val="004C0024"/>
    <w:rsid w:val="004C07BC"/>
    <w:rsid w:val="004C1194"/>
    <w:rsid w:val="004C1780"/>
    <w:rsid w:val="004C1919"/>
    <w:rsid w:val="004C24BF"/>
    <w:rsid w:val="004C252C"/>
    <w:rsid w:val="004C2C54"/>
    <w:rsid w:val="004C378D"/>
    <w:rsid w:val="004C4D8F"/>
    <w:rsid w:val="004C4F6D"/>
    <w:rsid w:val="004C53F2"/>
    <w:rsid w:val="004C5D67"/>
    <w:rsid w:val="004C5DE6"/>
    <w:rsid w:val="004C6556"/>
    <w:rsid w:val="004C6979"/>
    <w:rsid w:val="004C6AD3"/>
    <w:rsid w:val="004C706A"/>
    <w:rsid w:val="004D0B32"/>
    <w:rsid w:val="004D0B40"/>
    <w:rsid w:val="004D15E3"/>
    <w:rsid w:val="004D1B4A"/>
    <w:rsid w:val="004D1B93"/>
    <w:rsid w:val="004D1F58"/>
    <w:rsid w:val="004D2C8A"/>
    <w:rsid w:val="004D3190"/>
    <w:rsid w:val="004D3CDB"/>
    <w:rsid w:val="004D4095"/>
    <w:rsid w:val="004D5AFB"/>
    <w:rsid w:val="004D6A87"/>
    <w:rsid w:val="004D732C"/>
    <w:rsid w:val="004D77C5"/>
    <w:rsid w:val="004D7AFD"/>
    <w:rsid w:val="004D7B3C"/>
    <w:rsid w:val="004D7B6E"/>
    <w:rsid w:val="004D7E30"/>
    <w:rsid w:val="004E006C"/>
    <w:rsid w:val="004E0A5B"/>
    <w:rsid w:val="004E21F6"/>
    <w:rsid w:val="004E2233"/>
    <w:rsid w:val="004E2A5D"/>
    <w:rsid w:val="004E302D"/>
    <w:rsid w:val="004E3954"/>
    <w:rsid w:val="004E3AB7"/>
    <w:rsid w:val="004E3CAE"/>
    <w:rsid w:val="004E3DB6"/>
    <w:rsid w:val="004E40F4"/>
    <w:rsid w:val="004E41F8"/>
    <w:rsid w:val="004E518E"/>
    <w:rsid w:val="004E5509"/>
    <w:rsid w:val="004E5B96"/>
    <w:rsid w:val="004E644E"/>
    <w:rsid w:val="004E65C0"/>
    <w:rsid w:val="004E7893"/>
    <w:rsid w:val="004F01EC"/>
    <w:rsid w:val="004F0AD0"/>
    <w:rsid w:val="004F0B37"/>
    <w:rsid w:val="004F0F8A"/>
    <w:rsid w:val="004F1DF1"/>
    <w:rsid w:val="004F1EC6"/>
    <w:rsid w:val="004F30C9"/>
    <w:rsid w:val="004F491B"/>
    <w:rsid w:val="004F4C5B"/>
    <w:rsid w:val="004F4D28"/>
    <w:rsid w:val="004F561C"/>
    <w:rsid w:val="004F5FA5"/>
    <w:rsid w:val="004F6AB3"/>
    <w:rsid w:val="004F70A0"/>
    <w:rsid w:val="004F7A22"/>
    <w:rsid w:val="004F7C76"/>
    <w:rsid w:val="00501EDD"/>
    <w:rsid w:val="005022F9"/>
    <w:rsid w:val="005023F7"/>
    <w:rsid w:val="00502D8E"/>
    <w:rsid w:val="00502E0C"/>
    <w:rsid w:val="0050311A"/>
    <w:rsid w:val="005033E2"/>
    <w:rsid w:val="005051BF"/>
    <w:rsid w:val="005059C5"/>
    <w:rsid w:val="00506186"/>
    <w:rsid w:val="005067A4"/>
    <w:rsid w:val="0050710A"/>
    <w:rsid w:val="00507277"/>
    <w:rsid w:val="00507D11"/>
    <w:rsid w:val="00510017"/>
    <w:rsid w:val="00510420"/>
    <w:rsid w:val="00510AB7"/>
    <w:rsid w:val="00511120"/>
    <w:rsid w:val="00512414"/>
    <w:rsid w:val="00512A47"/>
    <w:rsid w:val="00512A7C"/>
    <w:rsid w:val="00514FFA"/>
    <w:rsid w:val="00517676"/>
    <w:rsid w:val="005178F5"/>
    <w:rsid w:val="005211CF"/>
    <w:rsid w:val="00521CBF"/>
    <w:rsid w:val="00522AD1"/>
    <w:rsid w:val="00522F68"/>
    <w:rsid w:val="00523997"/>
    <w:rsid w:val="00523EF4"/>
    <w:rsid w:val="00524A54"/>
    <w:rsid w:val="005252FF"/>
    <w:rsid w:val="005261EE"/>
    <w:rsid w:val="00526FFF"/>
    <w:rsid w:val="00527114"/>
    <w:rsid w:val="00527E99"/>
    <w:rsid w:val="00530C35"/>
    <w:rsid w:val="005315B1"/>
    <w:rsid w:val="0053199F"/>
    <w:rsid w:val="005323D8"/>
    <w:rsid w:val="005335EB"/>
    <w:rsid w:val="005338C5"/>
    <w:rsid w:val="00533DD7"/>
    <w:rsid w:val="00534700"/>
    <w:rsid w:val="00534B0D"/>
    <w:rsid w:val="00535D0B"/>
    <w:rsid w:val="0053669C"/>
    <w:rsid w:val="005366E0"/>
    <w:rsid w:val="00536DF8"/>
    <w:rsid w:val="005370DE"/>
    <w:rsid w:val="005375B2"/>
    <w:rsid w:val="005375DF"/>
    <w:rsid w:val="0054044F"/>
    <w:rsid w:val="0054071F"/>
    <w:rsid w:val="00541B0B"/>
    <w:rsid w:val="00541CC3"/>
    <w:rsid w:val="00542390"/>
    <w:rsid w:val="005425E5"/>
    <w:rsid w:val="005428CB"/>
    <w:rsid w:val="00542B29"/>
    <w:rsid w:val="00542C6D"/>
    <w:rsid w:val="00543395"/>
    <w:rsid w:val="00544377"/>
    <w:rsid w:val="00546944"/>
    <w:rsid w:val="00547F61"/>
    <w:rsid w:val="0055115B"/>
    <w:rsid w:val="00551271"/>
    <w:rsid w:val="00553E58"/>
    <w:rsid w:val="0055430B"/>
    <w:rsid w:val="0055444E"/>
    <w:rsid w:val="0055469F"/>
    <w:rsid w:val="005556B2"/>
    <w:rsid w:val="00555B2A"/>
    <w:rsid w:val="00556174"/>
    <w:rsid w:val="0055729D"/>
    <w:rsid w:val="00557639"/>
    <w:rsid w:val="005578F6"/>
    <w:rsid w:val="00557C6F"/>
    <w:rsid w:val="005616AF"/>
    <w:rsid w:val="00561906"/>
    <w:rsid w:val="00561924"/>
    <w:rsid w:val="0056242A"/>
    <w:rsid w:val="00562E95"/>
    <w:rsid w:val="005630BB"/>
    <w:rsid w:val="0056315D"/>
    <w:rsid w:val="0056318D"/>
    <w:rsid w:val="005632FA"/>
    <w:rsid w:val="00563C6A"/>
    <w:rsid w:val="0056477C"/>
    <w:rsid w:val="00565146"/>
    <w:rsid w:val="00565F0B"/>
    <w:rsid w:val="00565FAA"/>
    <w:rsid w:val="00566923"/>
    <w:rsid w:val="00566B54"/>
    <w:rsid w:val="0056777D"/>
    <w:rsid w:val="00570812"/>
    <w:rsid w:val="00572B33"/>
    <w:rsid w:val="00573691"/>
    <w:rsid w:val="00573D55"/>
    <w:rsid w:val="00573F02"/>
    <w:rsid w:val="00573F32"/>
    <w:rsid w:val="00574007"/>
    <w:rsid w:val="00574029"/>
    <w:rsid w:val="00574166"/>
    <w:rsid w:val="00574A42"/>
    <w:rsid w:val="00574BE2"/>
    <w:rsid w:val="00574F67"/>
    <w:rsid w:val="005772E3"/>
    <w:rsid w:val="005774AC"/>
    <w:rsid w:val="00577C6D"/>
    <w:rsid w:val="005802E7"/>
    <w:rsid w:val="00580C69"/>
    <w:rsid w:val="00580D4D"/>
    <w:rsid w:val="00580F93"/>
    <w:rsid w:val="00582B54"/>
    <w:rsid w:val="00583543"/>
    <w:rsid w:val="0058486B"/>
    <w:rsid w:val="00585050"/>
    <w:rsid w:val="00585179"/>
    <w:rsid w:val="0058640C"/>
    <w:rsid w:val="00586C3E"/>
    <w:rsid w:val="00587176"/>
    <w:rsid w:val="00587ADD"/>
    <w:rsid w:val="00587E64"/>
    <w:rsid w:val="00587ECC"/>
    <w:rsid w:val="005903A6"/>
    <w:rsid w:val="00590B02"/>
    <w:rsid w:val="00591C76"/>
    <w:rsid w:val="005922E9"/>
    <w:rsid w:val="0059284C"/>
    <w:rsid w:val="00592B13"/>
    <w:rsid w:val="00592C17"/>
    <w:rsid w:val="00594C82"/>
    <w:rsid w:val="005951A0"/>
    <w:rsid w:val="0059534A"/>
    <w:rsid w:val="0059554A"/>
    <w:rsid w:val="005956F2"/>
    <w:rsid w:val="00595940"/>
    <w:rsid w:val="0059632B"/>
    <w:rsid w:val="0059765F"/>
    <w:rsid w:val="005A0AB8"/>
    <w:rsid w:val="005A14FD"/>
    <w:rsid w:val="005A252F"/>
    <w:rsid w:val="005A2902"/>
    <w:rsid w:val="005A37FD"/>
    <w:rsid w:val="005A3A54"/>
    <w:rsid w:val="005A42AC"/>
    <w:rsid w:val="005A543B"/>
    <w:rsid w:val="005A6F5E"/>
    <w:rsid w:val="005A70C3"/>
    <w:rsid w:val="005A7F69"/>
    <w:rsid w:val="005B013E"/>
    <w:rsid w:val="005B1456"/>
    <w:rsid w:val="005B1E5E"/>
    <w:rsid w:val="005B2548"/>
    <w:rsid w:val="005B60E4"/>
    <w:rsid w:val="005B664C"/>
    <w:rsid w:val="005B689B"/>
    <w:rsid w:val="005B692F"/>
    <w:rsid w:val="005B6AA8"/>
    <w:rsid w:val="005B73B7"/>
    <w:rsid w:val="005C05ED"/>
    <w:rsid w:val="005C061D"/>
    <w:rsid w:val="005C0B5D"/>
    <w:rsid w:val="005C1EBC"/>
    <w:rsid w:val="005C33D4"/>
    <w:rsid w:val="005C374C"/>
    <w:rsid w:val="005C5105"/>
    <w:rsid w:val="005C58BD"/>
    <w:rsid w:val="005C672A"/>
    <w:rsid w:val="005C74C7"/>
    <w:rsid w:val="005C7CC8"/>
    <w:rsid w:val="005D0B46"/>
    <w:rsid w:val="005D13B3"/>
    <w:rsid w:val="005D288E"/>
    <w:rsid w:val="005D301B"/>
    <w:rsid w:val="005D364D"/>
    <w:rsid w:val="005D42D1"/>
    <w:rsid w:val="005D4E1A"/>
    <w:rsid w:val="005D59B5"/>
    <w:rsid w:val="005D5F45"/>
    <w:rsid w:val="005D6E33"/>
    <w:rsid w:val="005D71D4"/>
    <w:rsid w:val="005D7667"/>
    <w:rsid w:val="005D7773"/>
    <w:rsid w:val="005D7E4A"/>
    <w:rsid w:val="005E07AB"/>
    <w:rsid w:val="005E0DDD"/>
    <w:rsid w:val="005E0F5A"/>
    <w:rsid w:val="005E169E"/>
    <w:rsid w:val="005E1FEE"/>
    <w:rsid w:val="005E276B"/>
    <w:rsid w:val="005E2A62"/>
    <w:rsid w:val="005E2C43"/>
    <w:rsid w:val="005E31C0"/>
    <w:rsid w:val="005E35A2"/>
    <w:rsid w:val="005E3B2B"/>
    <w:rsid w:val="005E4308"/>
    <w:rsid w:val="005E46B5"/>
    <w:rsid w:val="005E477F"/>
    <w:rsid w:val="005E4D22"/>
    <w:rsid w:val="005E5BBA"/>
    <w:rsid w:val="005E6252"/>
    <w:rsid w:val="005E68C5"/>
    <w:rsid w:val="005E7646"/>
    <w:rsid w:val="005F120B"/>
    <w:rsid w:val="005F1358"/>
    <w:rsid w:val="005F14E2"/>
    <w:rsid w:val="005F15C2"/>
    <w:rsid w:val="005F33C4"/>
    <w:rsid w:val="005F3918"/>
    <w:rsid w:val="005F4743"/>
    <w:rsid w:val="005F4FF3"/>
    <w:rsid w:val="005F5E03"/>
    <w:rsid w:val="005F72C9"/>
    <w:rsid w:val="005F77E1"/>
    <w:rsid w:val="006001C0"/>
    <w:rsid w:val="00600379"/>
    <w:rsid w:val="00600A79"/>
    <w:rsid w:val="0060120F"/>
    <w:rsid w:val="006014C9"/>
    <w:rsid w:val="00601AB2"/>
    <w:rsid w:val="00602514"/>
    <w:rsid w:val="00602BC7"/>
    <w:rsid w:val="00604788"/>
    <w:rsid w:val="0060490E"/>
    <w:rsid w:val="00604D08"/>
    <w:rsid w:val="00604F57"/>
    <w:rsid w:val="00605EBB"/>
    <w:rsid w:val="0060608B"/>
    <w:rsid w:val="00606B95"/>
    <w:rsid w:val="00606F8E"/>
    <w:rsid w:val="00607095"/>
    <w:rsid w:val="00607796"/>
    <w:rsid w:val="00610090"/>
    <w:rsid w:val="00610654"/>
    <w:rsid w:val="006113E2"/>
    <w:rsid w:val="00611952"/>
    <w:rsid w:val="00611A92"/>
    <w:rsid w:val="00611F2B"/>
    <w:rsid w:val="0061246F"/>
    <w:rsid w:val="00612D33"/>
    <w:rsid w:val="00613AE4"/>
    <w:rsid w:val="0061407D"/>
    <w:rsid w:val="00614402"/>
    <w:rsid w:val="0061454E"/>
    <w:rsid w:val="00614553"/>
    <w:rsid w:val="0061515A"/>
    <w:rsid w:val="00615998"/>
    <w:rsid w:val="00616966"/>
    <w:rsid w:val="00617F9C"/>
    <w:rsid w:val="00620D71"/>
    <w:rsid w:val="00620F2B"/>
    <w:rsid w:val="00622312"/>
    <w:rsid w:val="006232B3"/>
    <w:rsid w:val="0062344B"/>
    <w:rsid w:val="006236C9"/>
    <w:rsid w:val="00624C1E"/>
    <w:rsid w:val="00625709"/>
    <w:rsid w:val="00625DAA"/>
    <w:rsid w:val="00626077"/>
    <w:rsid w:val="00626CD4"/>
    <w:rsid w:val="0062757D"/>
    <w:rsid w:val="0063038D"/>
    <w:rsid w:val="00631D2E"/>
    <w:rsid w:val="00632325"/>
    <w:rsid w:val="00632CD9"/>
    <w:rsid w:val="006341A7"/>
    <w:rsid w:val="00634756"/>
    <w:rsid w:val="00634C25"/>
    <w:rsid w:val="00634C9B"/>
    <w:rsid w:val="00634CF5"/>
    <w:rsid w:val="00634DD5"/>
    <w:rsid w:val="00635612"/>
    <w:rsid w:val="006365C5"/>
    <w:rsid w:val="00636BFF"/>
    <w:rsid w:val="00637224"/>
    <w:rsid w:val="006374AA"/>
    <w:rsid w:val="00640BF9"/>
    <w:rsid w:val="00640F7E"/>
    <w:rsid w:val="0064154D"/>
    <w:rsid w:val="00642EFD"/>
    <w:rsid w:val="00643290"/>
    <w:rsid w:val="006436E1"/>
    <w:rsid w:val="00644C38"/>
    <w:rsid w:val="00645064"/>
    <w:rsid w:val="006455E3"/>
    <w:rsid w:val="00647A5D"/>
    <w:rsid w:val="0065073A"/>
    <w:rsid w:val="00650F53"/>
    <w:rsid w:val="00652D2A"/>
    <w:rsid w:val="00652F7C"/>
    <w:rsid w:val="006533B2"/>
    <w:rsid w:val="0065433D"/>
    <w:rsid w:val="00654D6C"/>
    <w:rsid w:val="0065550D"/>
    <w:rsid w:val="0065563B"/>
    <w:rsid w:val="00656097"/>
    <w:rsid w:val="00656286"/>
    <w:rsid w:val="00656B10"/>
    <w:rsid w:val="0065708B"/>
    <w:rsid w:val="00657987"/>
    <w:rsid w:val="006601E5"/>
    <w:rsid w:val="0066030B"/>
    <w:rsid w:val="006606BB"/>
    <w:rsid w:val="00660A18"/>
    <w:rsid w:val="00661B37"/>
    <w:rsid w:val="00662B69"/>
    <w:rsid w:val="00662D46"/>
    <w:rsid w:val="00663183"/>
    <w:rsid w:val="0066347D"/>
    <w:rsid w:val="00665206"/>
    <w:rsid w:val="006662A6"/>
    <w:rsid w:val="006669AB"/>
    <w:rsid w:val="00666DE9"/>
    <w:rsid w:val="00667E87"/>
    <w:rsid w:val="00667F0D"/>
    <w:rsid w:val="006703B9"/>
    <w:rsid w:val="00670E8C"/>
    <w:rsid w:val="00672EC0"/>
    <w:rsid w:val="006736F0"/>
    <w:rsid w:val="006744D2"/>
    <w:rsid w:val="006759AF"/>
    <w:rsid w:val="006765D0"/>
    <w:rsid w:val="00676658"/>
    <w:rsid w:val="00676D1D"/>
    <w:rsid w:val="00676DE9"/>
    <w:rsid w:val="00677973"/>
    <w:rsid w:val="00677BE4"/>
    <w:rsid w:val="00680057"/>
    <w:rsid w:val="006800A5"/>
    <w:rsid w:val="0068097B"/>
    <w:rsid w:val="00682197"/>
    <w:rsid w:val="00682358"/>
    <w:rsid w:val="006827C2"/>
    <w:rsid w:val="00682961"/>
    <w:rsid w:val="006834CE"/>
    <w:rsid w:val="00684ED8"/>
    <w:rsid w:val="00685D1C"/>
    <w:rsid w:val="00686348"/>
    <w:rsid w:val="00686EFC"/>
    <w:rsid w:val="00691519"/>
    <w:rsid w:val="00691DE9"/>
    <w:rsid w:val="00693D78"/>
    <w:rsid w:val="00694406"/>
    <w:rsid w:val="00694D2A"/>
    <w:rsid w:val="00695815"/>
    <w:rsid w:val="00695967"/>
    <w:rsid w:val="006965B8"/>
    <w:rsid w:val="0069732C"/>
    <w:rsid w:val="006A0A8F"/>
    <w:rsid w:val="006A0ACF"/>
    <w:rsid w:val="006A0B70"/>
    <w:rsid w:val="006A0B9E"/>
    <w:rsid w:val="006A16CE"/>
    <w:rsid w:val="006A1861"/>
    <w:rsid w:val="006A2244"/>
    <w:rsid w:val="006A2C84"/>
    <w:rsid w:val="006A425D"/>
    <w:rsid w:val="006A4276"/>
    <w:rsid w:val="006A4AA0"/>
    <w:rsid w:val="006A5A0E"/>
    <w:rsid w:val="006A5C6A"/>
    <w:rsid w:val="006A5DC1"/>
    <w:rsid w:val="006A6D27"/>
    <w:rsid w:val="006A6DFD"/>
    <w:rsid w:val="006A7F82"/>
    <w:rsid w:val="006B024C"/>
    <w:rsid w:val="006B04ED"/>
    <w:rsid w:val="006B05B2"/>
    <w:rsid w:val="006B0FDF"/>
    <w:rsid w:val="006B1870"/>
    <w:rsid w:val="006B229C"/>
    <w:rsid w:val="006B236E"/>
    <w:rsid w:val="006B2C33"/>
    <w:rsid w:val="006B383E"/>
    <w:rsid w:val="006B43A2"/>
    <w:rsid w:val="006B43C0"/>
    <w:rsid w:val="006B4A29"/>
    <w:rsid w:val="006B6084"/>
    <w:rsid w:val="006B6560"/>
    <w:rsid w:val="006B6604"/>
    <w:rsid w:val="006B73A8"/>
    <w:rsid w:val="006B7402"/>
    <w:rsid w:val="006C03C8"/>
    <w:rsid w:val="006C0A47"/>
    <w:rsid w:val="006C0EA3"/>
    <w:rsid w:val="006C1DA9"/>
    <w:rsid w:val="006C21E6"/>
    <w:rsid w:val="006C26B1"/>
    <w:rsid w:val="006C45EB"/>
    <w:rsid w:val="006C5063"/>
    <w:rsid w:val="006C5189"/>
    <w:rsid w:val="006C51F5"/>
    <w:rsid w:val="006C5303"/>
    <w:rsid w:val="006C5C41"/>
    <w:rsid w:val="006C5E50"/>
    <w:rsid w:val="006C61B4"/>
    <w:rsid w:val="006C6472"/>
    <w:rsid w:val="006C6577"/>
    <w:rsid w:val="006C6CFD"/>
    <w:rsid w:val="006C6F03"/>
    <w:rsid w:val="006C742A"/>
    <w:rsid w:val="006D086E"/>
    <w:rsid w:val="006D1937"/>
    <w:rsid w:val="006D1989"/>
    <w:rsid w:val="006D19BF"/>
    <w:rsid w:val="006D2F52"/>
    <w:rsid w:val="006D35D9"/>
    <w:rsid w:val="006D5280"/>
    <w:rsid w:val="006D5418"/>
    <w:rsid w:val="006D5B44"/>
    <w:rsid w:val="006D61EE"/>
    <w:rsid w:val="006D78F2"/>
    <w:rsid w:val="006D7A51"/>
    <w:rsid w:val="006D7B3E"/>
    <w:rsid w:val="006E0632"/>
    <w:rsid w:val="006E0BF4"/>
    <w:rsid w:val="006E0C56"/>
    <w:rsid w:val="006E15D1"/>
    <w:rsid w:val="006E2BE2"/>
    <w:rsid w:val="006E2D14"/>
    <w:rsid w:val="006E2E9E"/>
    <w:rsid w:val="006E3820"/>
    <w:rsid w:val="006E4620"/>
    <w:rsid w:val="006E50E1"/>
    <w:rsid w:val="006E6134"/>
    <w:rsid w:val="006E64A5"/>
    <w:rsid w:val="006E66E1"/>
    <w:rsid w:val="006E679E"/>
    <w:rsid w:val="006E6CA9"/>
    <w:rsid w:val="006F0E2D"/>
    <w:rsid w:val="006F0E7C"/>
    <w:rsid w:val="006F288D"/>
    <w:rsid w:val="006F28EC"/>
    <w:rsid w:val="006F3100"/>
    <w:rsid w:val="006F4401"/>
    <w:rsid w:val="006F45DC"/>
    <w:rsid w:val="006F472C"/>
    <w:rsid w:val="006F5BBE"/>
    <w:rsid w:val="006F7A3C"/>
    <w:rsid w:val="00700400"/>
    <w:rsid w:val="00700CA3"/>
    <w:rsid w:val="007014FF"/>
    <w:rsid w:val="0070174D"/>
    <w:rsid w:val="0070202F"/>
    <w:rsid w:val="00702877"/>
    <w:rsid w:val="00703F2F"/>
    <w:rsid w:val="00704B2E"/>
    <w:rsid w:val="00705686"/>
    <w:rsid w:val="007059AD"/>
    <w:rsid w:val="00706D86"/>
    <w:rsid w:val="00706EBC"/>
    <w:rsid w:val="0070730E"/>
    <w:rsid w:val="00707322"/>
    <w:rsid w:val="00707AA3"/>
    <w:rsid w:val="00707C2B"/>
    <w:rsid w:val="007107C9"/>
    <w:rsid w:val="00711D27"/>
    <w:rsid w:val="00714B5F"/>
    <w:rsid w:val="00714C5D"/>
    <w:rsid w:val="0071515C"/>
    <w:rsid w:val="007156F4"/>
    <w:rsid w:val="007159B7"/>
    <w:rsid w:val="00715C03"/>
    <w:rsid w:val="00715E7F"/>
    <w:rsid w:val="007161BC"/>
    <w:rsid w:val="00716D07"/>
    <w:rsid w:val="0071738E"/>
    <w:rsid w:val="007175C5"/>
    <w:rsid w:val="00717B2B"/>
    <w:rsid w:val="007214CE"/>
    <w:rsid w:val="00722565"/>
    <w:rsid w:val="00722BF2"/>
    <w:rsid w:val="0072363E"/>
    <w:rsid w:val="0072448F"/>
    <w:rsid w:val="00724DA0"/>
    <w:rsid w:val="00725489"/>
    <w:rsid w:val="00725E3A"/>
    <w:rsid w:val="00726D90"/>
    <w:rsid w:val="00727585"/>
    <w:rsid w:val="007302EE"/>
    <w:rsid w:val="007317AB"/>
    <w:rsid w:val="007320C9"/>
    <w:rsid w:val="007328E1"/>
    <w:rsid w:val="0073422F"/>
    <w:rsid w:val="0073445B"/>
    <w:rsid w:val="00734550"/>
    <w:rsid w:val="0073478C"/>
    <w:rsid w:val="00734E82"/>
    <w:rsid w:val="00734EA9"/>
    <w:rsid w:val="007351B7"/>
    <w:rsid w:val="00735463"/>
    <w:rsid w:val="0073558D"/>
    <w:rsid w:val="0073591C"/>
    <w:rsid w:val="00735F9B"/>
    <w:rsid w:val="00736E27"/>
    <w:rsid w:val="00736F9B"/>
    <w:rsid w:val="007371BB"/>
    <w:rsid w:val="00740A65"/>
    <w:rsid w:val="00741A26"/>
    <w:rsid w:val="00742615"/>
    <w:rsid w:val="00744004"/>
    <w:rsid w:val="007441BF"/>
    <w:rsid w:val="007448F8"/>
    <w:rsid w:val="007462EA"/>
    <w:rsid w:val="0074689B"/>
    <w:rsid w:val="007468E6"/>
    <w:rsid w:val="0074746D"/>
    <w:rsid w:val="007508E9"/>
    <w:rsid w:val="00752428"/>
    <w:rsid w:val="007530D8"/>
    <w:rsid w:val="0075343A"/>
    <w:rsid w:val="00753744"/>
    <w:rsid w:val="00754237"/>
    <w:rsid w:val="00754530"/>
    <w:rsid w:val="007552FE"/>
    <w:rsid w:val="00755938"/>
    <w:rsid w:val="00755EEC"/>
    <w:rsid w:val="00756753"/>
    <w:rsid w:val="00756DD5"/>
    <w:rsid w:val="0075767A"/>
    <w:rsid w:val="00757CDA"/>
    <w:rsid w:val="00761627"/>
    <w:rsid w:val="00762C68"/>
    <w:rsid w:val="007634AF"/>
    <w:rsid w:val="00763CBD"/>
    <w:rsid w:val="007648DB"/>
    <w:rsid w:val="0076512C"/>
    <w:rsid w:val="007654CE"/>
    <w:rsid w:val="0076570E"/>
    <w:rsid w:val="00765CFF"/>
    <w:rsid w:val="00766165"/>
    <w:rsid w:val="00766222"/>
    <w:rsid w:val="007701F4"/>
    <w:rsid w:val="00770C3C"/>
    <w:rsid w:val="00771C5D"/>
    <w:rsid w:val="00771D30"/>
    <w:rsid w:val="00771E0D"/>
    <w:rsid w:val="00772025"/>
    <w:rsid w:val="00772F5F"/>
    <w:rsid w:val="007740AA"/>
    <w:rsid w:val="007745F9"/>
    <w:rsid w:val="007747B1"/>
    <w:rsid w:val="00774C7E"/>
    <w:rsid w:val="00775471"/>
    <w:rsid w:val="00776E1C"/>
    <w:rsid w:val="007808EE"/>
    <w:rsid w:val="00781C79"/>
    <w:rsid w:val="00781F04"/>
    <w:rsid w:val="00782F28"/>
    <w:rsid w:val="00783C44"/>
    <w:rsid w:val="00783F7D"/>
    <w:rsid w:val="00785002"/>
    <w:rsid w:val="00785247"/>
    <w:rsid w:val="00785C86"/>
    <w:rsid w:val="00786134"/>
    <w:rsid w:val="00786A19"/>
    <w:rsid w:val="00786AE2"/>
    <w:rsid w:val="00786F27"/>
    <w:rsid w:val="0078756D"/>
    <w:rsid w:val="00787F30"/>
    <w:rsid w:val="00790C3C"/>
    <w:rsid w:val="00791B0A"/>
    <w:rsid w:val="007924A6"/>
    <w:rsid w:val="00792B7C"/>
    <w:rsid w:val="00792F38"/>
    <w:rsid w:val="00793999"/>
    <w:rsid w:val="00793ABD"/>
    <w:rsid w:val="007940B6"/>
    <w:rsid w:val="007957B9"/>
    <w:rsid w:val="0079592E"/>
    <w:rsid w:val="007961A7"/>
    <w:rsid w:val="0079732B"/>
    <w:rsid w:val="00797544"/>
    <w:rsid w:val="0079757C"/>
    <w:rsid w:val="00797626"/>
    <w:rsid w:val="007978FE"/>
    <w:rsid w:val="00797973"/>
    <w:rsid w:val="007A017A"/>
    <w:rsid w:val="007A0294"/>
    <w:rsid w:val="007A09A0"/>
    <w:rsid w:val="007A1015"/>
    <w:rsid w:val="007A203B"/>
    <w:rsid w:val="007A42AE"/>
    <w:rsid w:val="007A4A32"/>
    <w:rsid w:val="007A655E"/>
    <w:rsid w:val="007A6D6F"/>
    <w:rsid w:val="007A76BD"/>
    <w:rsid w:val="007B0988"/>
    <w:rsid w:val="007B141A"/>
    <w:rsid w:val="007B1ECC"/>
    <w:rsid w:val="007B2575"/>
    <w:rsid w:val="007B26CB"/>
    <w:rsid w:val="007B2E08"/>
    <w:rsid w:val="007B4035"/>
    <w:rsid w:val="007B538C"/>
    <w:rsid w:val="007B5597"/>
    <w:rsid w:val="007B57C0"/>
    <w:rsid w:val="007B7008"/>
    <w:rsid w:val="007B7888"/>
    <w:rsid w:val="007C1B75"/>
    <w:rsid w:val="007C2897"/>
    <w:rsid w:val="007C373F"/>
    <w:rsid w:val="007C3A3D"/>
    <w:rsid w:val="007C5636"/>
    <w:rsid w:val="007C60FB"/>
    <w:rsid w:val="007C6A7D"/>
    <w:rsid w:val="007C7474"/>
    <w:rsid w:val="007D1AEF"/>
    <w:rsid w:val="007D1F65"/>
    <w:rsid w:val="007D2179"/>
    <w:rsid w:val="007D251D"/>
    <w:rsid w:val="007D377B"/>
    <w:rsid w:val="007D38F0"/>
    <w:rsid w:val="007D3F9A"/>
    <w:rsid w:val="007D4744"/>
    <w:rsid w:val="007D5616"/>
    <w:rsid w:val="007D60CE"/>
    <w:rsid w:val="007D6B4C"/>
    <w:rsid w:val="007E15F3"/>
    <w:rsid w:val="007E1956"/>
    <w:rsid w:val="007E2088"/>
    <w:rsid w:val="007E4979"/>
    <w:rsid w:val="007E5B87"/>
    <w:rsid w:val="007E5C1D"/>
    <w:rsid w:val="007E6328"/>
    <w:rsid w:val="007E64EE"/>
    <w:rsid w:val="007E69E6"/>
    <w:rsid w:val="007E7BCF"/>
    <w:rsid w:val="007F09F2"/>
    <w:rsid w:val="007F178E"/>
    <w:rsid w:val="007F1ADF"/>
    <w:rsid w:val="007F289C"/>
    <w:rsid w:val="007F2CBB"/>
    <w:rsid w:val="007F4A1B"/>
    <w:rsid w:val="007F4FCF"/>
    <w:rsid w:val="007F74CB"/>
    <w:rsid w:val="007F7935"/>
    <w:rsid w:val="00800080"/>
    <w:rsid w:val="00800181"/>
    <w:rsid w:val="00800EA9"/>
    <w:rsid w:val="00801AF3"/>
    <w:rsid w:val="00802A2E"/>
    <w:rsid w:val="008056B0"/>
    <w:rsid w:val="00805B98"/>
    <w:rsid w:val="008068CE"/>
    <w:rsid w:val="00807837"/>
    <w:rsid w:val="00810652"/>
    <w:rsid w:val="00811534"/>
    <w:rsid w:val="008116F0"/>
    <w:rsid w:val="00811CD8"/>
    <w:rsid w:val="0081261D"/>
    <w:rsid w:val="00812904"/>
    <w:rsid w:val="00813D3D"/>
    <w:rsid w:val="00820060"/>
    <w:rsid w:val="008205EE"/>
    <w:rsid w:val="00820862"/>
    <w:rsid w:val="0082091F"/>
    <w:rsid w:val="00822E53"/>
    <w:rsid w:val="00822FDB"/>
    <w:rsid w:val="008236C6"/>
    <w:rsid w:val="00824213"/>
    <w:rsid w:val="00824225"/>
    <w:rsid w:val="008243A9"/>
    <w:rsid w:val="008243E6"/>
    <w:rsid w:val="008255A3"/>
    <w:rsid w:val="00825A0A"/>
    <w:rsid w:val="0082600B"/>
    <w:rsid w:val="0082611E"/>
    <w:rsid w:val="0082657A"/>
    <w:rsid w:val="00827025"/>
    <w:rsid w:val="008273BF"/>
    <w:rsid w:val="00827E8E"/>
    <w:rsid w:val="0083008E"/>
    <w:rsid w:val="008300D7"/>
    <w:rsid w:val="0083035D"/>
    <w:rsid w:val="0083046B"/>
    <w:rsid w:val="008312CA"/>
    <w:rsid w:val="008317E9"/>
    <w:rsid w:val="00831EF5"/>
    <w:rsid w:val="008321B8"/>
    <w:rsid w:val="0083221F"/>
    <w:rsid w:val="00832735"/>
    <w:rsid w:val="00832B1B"/>
    <w:rsid w:val="00833845"/>
    <w:rsid w:val="00834998"/>
    <w:rsid w:val="00834E2E"/>
    <w:rsid w:val="0083573B"/>
    <w:rsid w:val="00835AAA"/>
    <w:rsid w:val="00837512"/>
    <w:rsid w:val="00837CB7"/>
    <w:rsid w:val="00837CF2"/>
    <w:rsid w:val="00840777"/>
    <w:rsid w:val="008415E0"/>
    <w:rsid w:val="0084204A"/>
    <w:rsid w:val="00842098"/>
    <w:rsid w:val="0084218A"/>
    <w:rsid w:val="008424CF"/>
    <w:rsid w:val="008437F0"/>
    <w:rsid w:val="00843852"/>
    <w:rsid w:val="00843C6F"/>
    <w:rsid w:val="008450DA"/>
    <w:rsid w:val="008477F8"/>
    <w:rsid w:val="0085085C"/>
    <w:rsid w:val="008511C9"/>
    <w:rsid w:val="00851ACA"/>
    <w:rsid w:val="00852045"/>
    <w:rsid w:val="008527CB"/>
    <w:rsid w:val="0085354C"/>
    <w:rsid w:val="008544A5"/>
    <w:rsid w:val="00856131"/>
    <w:rsid w:val="00856FC0"/>
    <w:rsid w:val="00857075"/>
    <w:rsid w:val="0085782B"/>
    <w:rsid w:val="00857A4C"/>
    <w:rsid w:val="00857EA3"/>
    <w:rsid w:val="0086082C"/>
    <w:rsid w:val="00860958"/>
    <w:rsid w:val="00861708"/>
    <w:rsid w:val="00861763"/>
    <w:rsid w:val="00861929"/>
    <w:rsid w:val="008626F3"/>
    <w:rsid w:val="00862BDB"/>
    <w:rsid w:val="0086311D"/>
    <w:rsid w:val="00863598"/>
    <w:rsid w:val="00863B27"/>
    <w:rsid w:val="00863EDD"/>
    <w:rsid w:val="008642C9"/>
    <w:rsid w:val="008645F4"/>
    <w:rsid w:val="008651B3"/>
    <w:rsid w:val="008654D6"/>
    <w:rsid w:val="00865866"/>
    <w:rsid w:val="00865975"/>
    <w:rsid w:val="0086598E"/>
    <w:rsid w:val="00865E7C"/>
    <w:rsid w:val="00866392"/>
    <w:rsid w:val="00866BB6"/>
    <w:rsid w:val="00866BDC"/>
    <w:rsid w:val="008670B0"/>
    <w:rsid w:val="00867FCF"/>
    <w:rsid w:val="00870B8B"/>
    <w:rsid w:val="008713E5"/>
    <w:rsid w:val="008728D4"/>
    <w:rsid w:val="00873195"/>
    <w:rsid w:val="00873314"/>
    <w:rsid w:val="008734FC"/>
    <w:rsid w:val="00873AD5"/>
    <w:rsid w:val="00874188"/>
    <w:rsid w:val="00874D5A"/>
    <w:rsid w:val="0087524C"/>
    <w:rsid w:val="00875A76"/>
    <w:rsid w:val="008801CB"/>
    <w:rsid w:val="00880615"/>
    <w:rsid w:val="00880ECD"/>
    <w:rsid w:val="008814F1"/>
    <w:rsid w:val="008817C8"/>
    <w:rsid w:val="00881C1F"/>
    <w:rsid w:val="008826A5"/>
    <w:rsid w:val="00883018"/>
    <w:rsid w:val="008834DF"/>
    <w:rsid w:val="0088399E"/>
    <w:rsid w:val="00883E76"/>
    <w:rsid w:val="00883E90"/>
    <w:rsid w:val="00884CBF"/>
    <w:rsid w:val="008851C8"/>
    <w:rsid w:val="00885DC3"/>
    <w:rsid w:val="00886C89"/>
    <w:rsid w:val="0088712E"/>
    <w:rsid w:val="00887CDE"/>
    <w:rsid w:val="008908D3"/>
    <w:rsid w:val="00890E84"/>
    <w:rsid w:val="0089199E"/>
    <w:rsid w:val="008919C9"/>
    <w:rsid w:val="00891AC5"/>
    <w:rsid w:val="00891D44"/>
    <w:rsid w:val="00891DDB"/>
    <w:rsid w:val="00892995"/>
    <w:rsid w:val="00893800"/>
    <w:rsid w:val="00893A37"/>
    <w:rsid w:val="00893C31"/>
    <w:rsid w:val="0089405B"/>
    <w:rsid w:val="0089438D"/>
    <w:rsid w:val="008945B1"/>
    <w:rsid w:val="0089739D"/>
    <w:rsid w:val="00897889"/>
    <w:rsid w:val="00897E63"/>
    <w:rsid w:val="008A0985"/>
    <w:rsid w:val="008A0FEF"/>
    <w:rsid w:val="008A14E0"/>
    <w:rsid w:val="008A194F"/>
    <w:rsid w:val="008A289B"/>
    <w:rsid w:val="008A33CC"/>
    <w:rsid w:val="008A40D6"/>
    <w:rsid w:val="008A41FA"/>
    <w:rsid w:val="008A4A37"/>
    <w:rsid w:val="008A4D76"/>
    <w:rsid w:val="008A4EA7"/>
    <w:rsid w:val="008A609E"/>
    <w:rsid w:val="008B01FC"/>
    <w:rsid w:val="008B121A"/>
    <w:rsid w:val="008B13A8"/>
    <w:rsid w:val="008B2633"/>
    <w:rsid w:val="008B29C2"/>
    <w:rsid w:val="008B2ED4"/>
    <w:rsid w:val="008B3A24"/>
    <w:rsid w:val="008B4120"/>
    <w:rsid w:val="008B4589"/>
    <w:rsid w:val="008B4C8C"/>
    <w:rsid w:val="008B6169"/>
    <w:rsid w:val="008B6A3E"/>
    <w:rsid w:val="008B6DBA"/>
    <w:rsid w:val="008B7250"/>
    <w:rsid w:val="008C01CE"/>
    <w:rsid w:val="008C0E2F"/>
    <w:rsid w:val="008C122E"/>
    <w:rsid w:val="008C15FC"/>
    <w:rsid w:val="008C1BFA"/>
    <w:rsid w:val="008C2343"/>
    <w:rsid w:val="008C2A0A"/>
    <w:rsid w:val="008C2ABB"/>
    <w:rsid w:val="008C31FF"/>
    <w:rsid w:val="008C4796"/>
    <w:rsid w:val="008C5390"/>
    <w:rsid w:val="008C5590"/>
    <w:rsid w:val="008C5A0B"/>
    <w:rsid w:val="008C647A"/>
    <w:rsid w:val="008C655D"/>
    <w:rsid w:val="008C696C"/>
    <w:rsid w:val="008C704A"/>
    <w:rsid w:val="008C707F"/>
    <w:rsid w:val="008C770D"/>
    <w:rsid w:val="008C78CD"/>
    <w:rsid w:val="008D245C"/>
    <w:rsid w:val="008D24E3"/>
    <w:rsid w:val="008D2CC2"/>
    <w:rsid w:val="008D31E1"/>
    <w:rsid w:val="008D3444"/>
    <w:rsid w:val="008D4D63"/>
    <w:rsid w:val="008D4FA7"/>
    <w:rsid w:val="008D6FC8"/>
    <w:rsid w:val="008E0483"/>
    <w:rsid w:val="008E132F"/>
    <w:rsid w:val="008E199D"/>
    <w:rsid w:val="008E2A8B"/>
    <w:rsid w:val="008E3E84"/>
    <w:rsid w:val="008E423D"/>
    <w:rsid w:val="008E454F"/>
    <w:rsid w:val="008E47C2"/>
    <w:rsid w:val="008E49A1"/>
    <w:rsid w:val="008E5052"/>
    <w:rsid w:val="008E65F4"/>
    <w:rsid w:val="008E6DFA"/>
    <w:rsid w:val="008E6FF0"/>
    <w:rsid w:val="008F1B67"/>
    <w:rsid w:val="008F1C31"/>
    <w:rsid w:val="008F2070"/>
    <w:rsid w:val="008F22FD"/>
    <w:rsid w:val="008F3062"/>
    <w:rsid w:val="008F30CB"/>
    <w:rsid w:val="008F315B"/>
    <w:rsid w:val="008F3207"/>
    <w:rsid w:val="008F4E8A"/>
    <w:rsid w:val="008F6610"/>
    <w:rsid w:val="008F6DD6"/>
    <w:rsid w:val="008F6EC2"/>
    <w:rsid w:val="008F6FBA"/>
    <w:rsid w:val="00900E2F"/>
    <w:rsid w:val="00902721"/>
    <w:rsid w:val="009029D5"/>
    <w:rsid w:val="0090354F"/>
    <w:rsid w:val="009039CD"/>
    <w:rsid w:val="00904C68"/>
    <w:rsid w:val="00905137"/>
    <w:rsid w:val="009065C9"/>
    <w:rsid w:val="00906AD0"/>
    <w:rsid w:val="009076F7"/>
    <w:rsid w:val="00911A51"/>
    <w:rsid w:val="009122D7"/>
    <w:rsid w:val="009128F2"/>
    <w:rsid w:val="00913810"/>
    <w:rsid w:val="00914A3E"/>
    <w:rsid w:val="00914CFA"/>
    <w:rsid w:val="00916551"/>
    <w:rsid w:val="00916C3B"/>
    <w:rsid w:val="00916E45"/>
    <w:rsid w:val="00916EFC"/>
    <w:rsid w:val="009172FD"/>
    <w:rsid w:val="009176DC"/>
    <w:rsid w:val="00917937"/>
    <w:rsid w:val="00917D14"/>
    <w:rsid w:val="00920C54"/>
    <w:rsid w:val="00921896"/>
    <w:rsid w:val="00921B54"/>
    <w:rsid w:val="009223EA"/>
    <w:rsid w:val="00922828"/>
    <w:rsid w:val="00924282"/>
    <w:rsid w:val="00926927"/>
    <w:rsid w:val="009310B1"/>
    <w:rsid w:val="00931537"/>
    <w:rsid w:val="009316B0"/>
    <w:rsid w:val="00931A20"/>
    <w:rsid w:val="00931B7D"/>
    <w:rsid w:val="0093269A"/>
    <w:rsid w:val="0093296B"/>
    <w:rsid w:val="00932997"/>
    <w:rsid w:val="00932A91"/>
    <w:rsid w:val="0093356F"/>
    <w:rsid w:val="009353CB"/>
    <w:rsid w:val="00936525"/>
    <w:rsid w:val="00936FE7"/>
    <w:rsid w:val="00940B94"/>
    <w:rsid w:val="00941063"/>
    <w:rsid w:val="00941224"/>
    <w:rsid w:val="00941B28"/>
    <w:rsid w:val="00942FE1"/>
    <w:rsid w:val="00943A38"/>
    <w:rsid w:val="00943A8E"/>
    <w:rsid w:val="00944145"/>
    <w:rsid w:val="00944568"/>
    <w:rsid w:val="00944D7C"/>
    <w:rsid w:val="0094508E"/>
    <w:rsid w:val="00945DC3"/>
    <w:rsid w:val="009461A5"/>
    <w:rsid w:val="0094705C"/>
    <w:rsid w:val="00950477"/>
    <w:rsid w:val="0095051A"/>
    <w:rsid w:val="00951D2B"/>
    <w:rsid w:val="00951F4A"/>
    <w:rsid w:val="00953E97"/>
    <w:rsid w:val="009541E3"/>
    <w:rsid w:val="00954393"/>
    <w:rsid w:val="00954CC9"/>
    <w:rsid w:val="00955014"/>
    <w:rsid w:val="009554BA"/>
    <w:rsid w:val="009559F2"/>
    <w:rsid w:val="00956A5E"/>
    <w:rsid w:val="00956E3C"/>
    <w:rsid w:val="00957584"/>
    <w:rsid w:val="00960D6B"/>
    <w:rsid w:val="00961C1B"/>
    <w:rsid w:val="00962473"/>
    <w:rsid w:val="00963569"/>
    <w:rsid w:val="009636A7"/>
    <w:rsid w:val="009646F6"/>
    <w:rsid w:val="00964B35"/>
    <w:rsid w:val="00964FAB"/>
    <w:rsid w:val="009654CD"/>
    <w:rsid w:val="00965887"/>
    <w:rsid w:val="00965EB7"/>
    <w:rsid w:val="0096661A"/>
    <w:rsid w:val="00967D21"/>
    <w:rsid w:val="0097041E"/>
    <w:rsid w:val="00970475"/>
    <w:rsid w:val="00970C85"/>
    <w:rsid w:val="00972500"/>
    <w:rsid w:val="009726A5"/>
    <w:rsid w:val="00972B17"/>
    <w:rsid w:val="00973668"/>
    <w:rsid w:val="00974E1A"/>
    <w:rsid w:val="00974E94"/>
    <w:rsid w:val="0097510E"/>
    <w:rsid w:val="00975477"/>
    <w:rsid w:val="009759BC"/>
    <w:rsid w:val="009761F5"/>
    <w:rsid w:val="009761FA"/>
    <w:rsid w:val="009764A4"/>
    <w:rsid w:val="00976923"/>
    <w:rsid w:val="0097694E"/>
    <w:rsid w:val="00977930"/>
    <w:rsid w:val="00980CAD"/>
    <w:rsid w:val="00980FB6"/>
    <w:rsid w:val="0098100C"/>
    <w:rsid w:val="00981590"/>
    <w:rsid w:val="00981641"/>
    <w:rsid w:val="00981703"/>
    <w:rsid w:val="009817F6"/>
    <w:rsid w:val="00982F78"/>
    <w:rsid w:val="009832B5"/>
    <w:rsid w:val="00983827"/>
    <w:rsid w:val="0098438A"/>
    <w:rsid w:val="0098493D"/>
    <w:rsid w:val="009858BA"/>
    <w:rsid w:val="00985BFD"/>
    <w:rsid w:val="009864A5"/>
    <w:rsid w:val="009865BC"/>
    <w:rsid w:val="00986751"/>
    <w:rsid w:val="0098690F"/>
    <w:rsid w:val="0099034D"/>
    <w:rsid w:val="009909BB"/>
    <w:rsid w:val="009909D9"/>
    <w:rsid w:val="00990F98"/>
    <w:rsid w:val="00991C69"/>
    <w:rsid w:val="00992B05"/>
    <w:rsid w:val="00992FEE"/>
    <w:rsid w:val="0099480E"/>
    <w:rsid w:val="00994DDF"/>
    <w:rsid w:val="00994EE8"/>
    <w:rsid w:val="00995493"/>
    <w:rsid w:val="00995900"/>
    <w:rsid w:val="00995FD5"/>
    <w:rsid w:val="00996141"/>
    <w:rsid w:val="00996541"/>
    <w:rsid w:val="00997E7C"/>
    <w:rsid w:val="009A1976"/>
    <w:rsid w:val="009A2C55"/>
    <w:rsid w:val="009A664C"/>
    <w:rsid w:val="009A6B3A"/>
    <w:rsid w:val="009A7007"/>
    <w:rsid w:val="009B08B9"/>
    <w:rsid w:val="009B30E1"/>
    <w:rsid w:val="009B3C57"/>
    <w:rsid w:val="009B4884"/>
    <w:rsid w:val="009B4DCD"/>
    <w:rsid w:val="009B55FE"/>
    <w:rsid w:val="009B56E6"/>
    <w:rsid w:val="009B5926"/>
    <w:rsid w:val="009B6659"/>
    <w:rsid w:val="009B7D3E"/>
    <w:rsid w:val="009C0A9D"/>
    <w:rsid w:val="009C1668"/>
    <w:rsid w:val="009C198B"/>
    <w:rsid w:val="009C2629"/>
    <w:rsid w:val="009C2916"/>
    <w:rsid w:val="009C37B8"/>
    <w:rsid w:val="009C4619"/>
    <w:rsid w:val="009C4A6B"/>
    <w:rsid w:val="009C68C0"/>
    <w:rsid w:val="009C6C9C"/>
    <w:rsid w:val="009C7715"/>
    <w:rsid w:val="009D0566"/>
    <w:rsid w:val="009D06A3"/>
    <w:rsid w:val="009D0DE8"/>
    <w:rsid w:val="009D103B"/>
    <w:rsid w:val="009D15C3"/>
    <w:rsid w:val="009D1662"/>
    <w:rsid w:val="009D1A53"/>
    <w:rsid w:val="009D20B4"/>
    <w:rsid w:val="009D398C"/>
    <w:rsid w:val="009D466B"/>
    <w:rsid w:val="009D4C1D"/>
    <w:rsid w:val="009D51C1"/>
    <w:rsid w:val="009D5617"/>
    <w:rsid w:val="009D644E"/>
    <w:rsid w:val="009D6453"/>
    <w:rsid w:val="009D68A8"/>
    <w:rsid w:val="009D6BF1"/>
    <w:rsid w:val="009D6E87"/>
    <w:rsid w:val="009D7330"/>
    <w:rsid w:val="009D7CE5"/>
    <w:rsid w:val="009E0F59"/>
    <w:rsid w:val="009E29B8"/>
    <w:rsid w:val="009E3288"/>
    <w:rsid w:val="009E32F2"/>
    <w:rsid w:val="009E3507"/>
    <w:rsid w:val="009E4CED"/>
    <w:rsid w:val="009E5386"/>
    <w:rsid w:val="009E7646"/>
    <w:rsid w:val="009E780C"/>
    <w:rsid w:val="009E799A"/>
    <w:rsid w:val="009E7B1A"/>
    <w:rsid w:val="009F055E"/>
    <w:rsid w:val="009F099E"/>
    <w:rsid w:val="009F0A2B"/>
    <w:rsid w:val="009F0B41"/>
    <w:rsid w:val="009F178D"/>
    <w:rsid w:val="009F1A07"/>
    <w:rsid w:val="009F1AA8"/>
    <w:rsid w:val="009F2D42"/>
    <w:rsid w:val="009F40BD"/>
    <w:rsid w:val="009F565F"/>
    <w:rsid w:val="009F5777"/>
    <w:rsid w:val="009F5BA0"/>
    <w:rsid w:val="009F638E"/>
    <w:rsid w:val="009F7502"/>
    <w:rsid w:val="00A0086A"/>
    <w:rsid w:val="00A01780"/>
    <w:rsid w:val="00A01829"/>
    <w:rsid w:val="00A02972"/>
    <w:rsid w:val="00A03586"/>
    <w:rsid w:val="00A04A18"/>
    <w:rsid w:val="00A04B92"/>
    <w:rsid w:val="00A0698E"/>
    <w:rsid w:val="00A06DFD"/>
    <w:rsid w:val="00A0719B"/>
    <w:rsid w:val="00A0755F"/>
    <w:rsid w:val="00A0789D"/>
    <w:rsid w:val="00A109FB"/>
    <w:rsid w:val="00A11225"/>
    <w:rsid w:val="00A11680"/>
    <w:rsid w:val="00A1250F"/>
    <w:rsid w:val="00A13489"/>
    <w:rsid w:val="00A13C0B"/>
    <w:rsid w:val="00A14A05"/>
    <w:rsid w:val="00A14A31"/>
    <w:rsid w:val="00A14D30"/>
    <w:rsid w:val="00A14EC8"/>
    <w:rsid w:val="00A1618D"/>
    <w:rsid w:val="00A167DD"/>
    <w:rsid w:val="00A17021"/>
    <w:rsid w:val="00A176DA"/>
    <w:rsid w:val="00A17A12"/>
    <w:rsid w:val="00A17A36"/>
    <w:rsid w:val="00A20318"/>
    <w:rsid w:val="00A209DA"/>
    <w:rsid w:val="00A20A6D"/>
    <w:rsid w:val="00A20C79"/>
    <w:rsid w:val="00A212C9"/>
    <w:rsid w:val="00A22B3E"/>
    <w:rsid w:val="00A23533"/>
    <w:rsid w:val="00A239E6"/>
    <w:rsid w:val="00A24473"/>
    <w:rsid w:val="00A24583"/>
    <w:rsid w:val="00A24759"/>
    <w:rsid w:val="00A24B35"/>
    <w:rsid w:val="00A25902"/>
    <w:rsid w:val="00A25A9B"/>
    <w:rsid w:val="00A25F43"/>
    <w:rsid w:val="00A26194"/>
    <w:rsid w:val="00A26829"/>
    <w:rsid w:val="00A26910"/>
    <w:rsid w:val="00A26911"/>
    <w:rsid w:val="00A27C63"/>
    <w:rsid w:val="00A303E4"/>
    <w:rsid w:val="00A304B3"/>
    <w:rsid w:val="00A3069B"/>
    <w:rsid w:val="00A31099"/>
    <w:rsid w:val="00A313E6"/>
    <w:rsid w:val="00A322EA"/>
    <w:rsid w:val="00A32B62"/>
    <w:rsid w:val="00A330E4"/>
    <w:rsid w:val="00A34674"/>
    <w:rsid w:val="00A357F1"/>
    <w:rsid w:val="00A35F8E"/>
    <w:rsid w:val="00A3619C"/>
    <w:rsid w:val="00A363B8"/>
    <w:rsid w:val="00A36746"/>
    <w:rsid w:val="00A36775"/>
    <w:rsid w:val="00A36846"/>
    <w:rsid w:val="00A36F37"/>
    <w:rsid w:val="00A40223"/>
    <w:rsid w:val="00A416E1"/>
    <w:rsid w:val="00A41BD9"/>
    <w:rsid w:val="00A45530"/>
    <w:rsid w:val="00A456E4"/>
    <w:rsid w:val="00A457F0"/>
    <w:rsid w:val="00A45A62"/>
    <w:rsid w:val="00A45FEE"/>
    <w:rsid w:val="00A509BE"/>
    <w:rsid w:val="00A50D72"/>
    <w:rsid w:val="00A510B9"/>
    <w:rsid w:val="00A51417"/>
    <w:rsid w:val="00A51E0E"/>
    <w:rsid w:val="00A522D1"/>
    <w:rsid w:val="00A524B7"/>
    <w:rsid w:val="00A52770"/>
    <w:rsid w:val="00A5294A"/>
    <w:rsid w:val="00A52A6C"/>
    <w:rsid w:val="00A52C66"/>
    <w:rsid w:val="00A5389D"/>
    <w:rsid w:val="00A540D2"/>
    <w:rsid w:val="00A5475F"/>
    <w:rsid w:val="00A54C23"/>
    <w:rsid w:val="00A55610"/>
    <w:rsid w:val="00A55B78"/>
    <w:rsid w:val="00A55DF7"/>
    <w:rsid w:val="00A561A6"/>
    <w:rsid w:val="00A6013C"/>
    <w:rsid w:val="00A603A9"/>
    <w:rsid w:val="00A60AFD"/>
    <w:rsid w:val="00A61A6D"/>
    <w:rsid w:val="00A61C5A"/>
    <w:rsid w:val="00A622FE"/>
    <w:rsid w:val="00A63D95"/>
    <w:rsid w:val="00A64C8D"/>
    <w:rsid w:val="00A658BE"/>
    <w:rsid w:val="00A660F5"/>
    <w:rsid w:val="00A67015"/>
    <w:rsid w:val="00A671DE"/>
    <w:rsid w:val="00A674AF"/>
    <w:rsid w:val="00A7025E"/>
    <w:rsid w:val="00A702A6"/>
    <w:rsid w:val="00A70E5B"/>
    <w:rsid w:val="00A710BE"/>
    <w:rsid w:val="00A72146"/>
    <w:rsid w:val="00A72921"/>
    <w:rsid w:val="00A74DD3"/>
    <w:rsid w:val="00A755C6"/>
    <w:rsid w:val="00A7573E"/>
    <w:rsid w:val="00A7677A"/>
    <w:rsid w:val="00A76893"/>
    <w:rsid w:val="00A779AB"/>
    <w:rsid w:val="00A77A7F"/>
    <w:rsid w:val="00A77C37"/>
    <w:rsid w:val="00A80459"/>
    <w:rsid w:val="00A804A2"/>
    <w:rsid w:val="00A819C1"/>
    <w:rsid w:val="00A84227"/>
    <w:rsid w:val="00A84636"/>
    <w:rsid w:val="00A856D8"/>
    <w:rsid w:val="00A86B54"/>
    <w:rsid w:val="00A86E33"/>
    <w:rsid w:val="00A86F7F"/>
    <w:rsid w:val="00A903F2"/>
    <w:rsid w:val="00A9062A"/>
    <w:rsid w:val="00A90945"/>
    <w:rsid w:val="00A90BFA"/>
    <w:rsid w:val="00A91D81"/>
    <w:rsid w:val="00A92AF2"/>
    <w:rsid w:val="00A93E4E"/>
    <w:rsid w:val="00A9413B"/>
    <w:rsid w:val="00A95618"/>
    <w:rsid w:val="00A95C23"/>
    <w:rsid w:val="00A9614D"/>
    <w:rsid w:val="00A96880"/>
    <w:rsid w:val="00A97CEF"/>
    <w:rsid w:val="00AA03F7"/>
    <w:rsid w:val="00AA08DF"/>
    <w:rsid w:val="00AA0B8B"/>
    <w:rsid w:val="00AA0D68"/>
    <w:rsid w:val="00AA1834"/>
    <w:rsid w:val="00AA2969"/>
    <w:rsid w:val="00AA2B08"/>
    <w:rsid w:val="00AA2C3A"/>
    <w:rsid w:val="00AA370F"/>
    <w:rsid w:val="00AA392F"/>
    <w:rsid w:val="00AA3933"/>
    <w:rsid w:val="00AA4CE3"/>
    <w:rsid w:val="00AA5A7C"/>
    <w:rsid w:val="00AA7498"/>
    <w:rsid w:val="00AB19F3"/>
    <w:rsid w:val="00AB253C"/>
    <w:rsid w:val="00AB2E01"/>
    <w:rsid w:val="00AB3316"/>
    <w:rsid w:val="00AB420F"/>
    <w:rsid w:val="00AB4583"/>
    <w:rsid w:val="00AB4A42"/>
    <w:rsid w:val="00AB56C0"/>
    <w:rsid w:val="00AB5DE2"/>
    <w:rsid w:val="00AB72CD"/>
    <w:rsid w:val="00AB7599"/>
    <w:rsid w:val="00AC15F7"/>
    <w:rsid w:val="00AC1FA8"/>
    <w:rsid w:val="00AC233C"/>
    <w:rsid w:val="00AC251F"/>
    <w:rsid w:val="00AC3822"/>
    <w:rsid w:val="00AC3C8B"/>
    <w:rsid w:val="00AC429B"/>
    <w:rsid w:val="00AC502A"/>
    <w:rsid w:val="00AC5EEB"/>
    <w:rsid w:val="00AC6BB1"/>
    <w:rsid w:val="00AC6F73"/>
    <w:rsid w:val="00AC7C8E"/>
    <w:rsid w:val="00AD0200"/>
    <w:rsid w:val="00AD298D"/>
    <w:rsid w:val="00AD31BA"/>
    <w:rsid w:val="00AD405A"/>
    <w:rsid w:val="00AD41DD"/>
    <w:rsid w:val="00AD4575"/>
    <w:rsid w:val="00AD4704"/>
    <w:rsid w:val="00AD4F98"/>
    <w:rsid w:val="00AD5560"/>
    <w:rsid w:val="00AD660E"/>
    <w:rsid w:val="00AD7883"/>
    <w:rsid w:val="00AE074B"/>
    <w:rsid w:val="00AE0A8D"/>
    <w:rsid w:val="00AE353E"/>
    <w:rsid w:val="00AE36BF"/>
    <w:rsid w:val="00AE3A79"/>
    <w:rsid w:val="00AE3E3B"/>
    <w:rsid w:val="00AE4FBD"/>
    <w:rsid w:val="00AE515A"/>
    <w:rsid w:val="00AE5176"/>
    <w:rsid w:val="00AE5FDC"/>
    <w:rsid w:val="00AE6829"/>
    <w:rsid w:val="00AE683C"/>
    <w:rsid w:val="00AE6935"/>
    <w:rsid w:val="00AE7921"/>
    <w:rsid w:val="00AE7CDF"/>
    <w:rsid w:val="00AE7E1A"/>
    <w:rsid w:val="00AF02A2"/>
    <w:rsid w:val="00AF0473"/>
    <w:rsid w:val="00AF0966"/>
    <w:rsid w:val="00AF1564"/>
    <w:rsid w:val="00AF159C"/>
    <w:rsid w:val="00AF162D"/>
    <w:rsid w:val="00AF1A33"/>
    <w:rsid w:val="00AF274D"/>
    <w:rsid w:val="00AF27DE"/>
    <w:rsid w:val="00AF353E"/>
    <w:rsid w:val="00AF35AB"/>
    <w:rsid w:val="00AF403F"/>
    <w:rsid w:val="00AF45E7"/>
    <w:rsid w:val="00AF5448"/>
    <w:rsid w:val="00AF5D6B"/>
    <w:rsid w:val="00AF6FD1"/>
    <w:rsid w:val="00AF7867"/>
    <w:rsid w:val="00AF7892"/>
    <w:rsid w:val="00B005CC"/>
    <w:rsid w:val="00B0061C"/>
    <w:rsid w:val="00B00ACB"/>
    <w:rsid w:val="00B00C8D"/>
    <w:rsid w:val="00B00D82"/>
    <w:rsid w:val="00B011A3"/>
    <w:rsid w:val="00B01727"/>
    <w:rsid w:val="00B0197E"/>
    <w:rsid w:val="00B01F29"/>
    <w:rsid w:val="00B022B6"/>
    <w:rsid w:val="00B025B4"/>
    <w:rsid w:val="00B02A58"/>
    <w:rsid w:val="00B02DA3"/>
    <w:rsid w:val="00B0368B"/>
    <w:rsid w:val="00B04542"/>
    <w:rsid w:val="00B04CB6"/>
    <w:rsid w:val="00B0504C"/>
    <w:rsid w:val="00B0535C"/>
    <w:rsid w:val="00B0605B"/>
    <w:rsid w:val="00B0761D"/>
    <w:rsid w:val="00B07A9D"/>
    <w:rsid w:val="00B07CED"/>
    <w:rsid w:val="00B1009A"/>
    <w:rsid w:val="00B102BB"/>
    <w:rsid w:val="00B10875"/>
    <w:rsid w:val="00B11036"/>
    <w:rsid w:val="00B11FB0"/>
    <w:rsid w:val="00B1250F"/>
    <w:rsid w:val="00B132E2"/>
    <w:rsid w:val="00B143D7"/>
    <w:rsid w:val="00B14645"/>
    <w:rsid w:val="00B14FFA"/>
    <w:rsid w:val="00B15023"/>
    <w:rsid w:val="00B151E9"/>
    <w:rsid w:val="00B152A8"/>
    <w:rsid w:val="00B1663E"/>
    <w:rsid w:val="00B16A4B"/>
    <w:rsid w:val="00B171EF"/>
    <w:rsid w:val="00B17694"/>
    <w:rsid w:val="00B17AF9"/>
    <w:rsid w:val="00B17FD7"/>
    <w:rsid w:val="00B21548"/>
    <w:rsid w:val="00B22034"/>
    <w:rsid w:val="00B22B1E"/>
    <w:rsid w:val="00B2326A"/>
    <w:rsid w:val="00B23883"/>
    <w:rsid w:val="00B2396A"/>
    <w:rsid w:val="00B239E6"/>
    <w:rsid w:val="00B24AE7"/>
    <w:rsid w:val="00B25564"/>
    <w:rsid w:val="00B25F89"/>
    <w:rsid w:val="00B26030"/>
    <w:rsid w:val="00B27987"/>
    <w:rsid w:val="00B30685"/>
    <w:rsid w:val="00B31B3D"/>
    <w:rsid w:val="00B33766"/>
    <w:rsid w:val="00B33B21"/>
    <w:rsid w:val="00B34401"/>
    <w:rsid w:val="00B34AB7"/>
    <w:rsid w:val="00B34BB8"/>
    <w:rsid w:val="00B34F0D"/>
    <w:rsid w:val="00B35976"/>
    <w:rsid w:val="00B373A6"/>
    <w:rsid w:val="00B3758F"/>
    <w:rsid w:val="00B37B58"/>
    <w:rsid w:val="00B37E1E"/>
    <w:rsid w:val="00B404FA"/>
    <w:rsid w:val="00B40CE4"/>
    <w:rsid w:val="00B4106C"/>
    <w:rsid w:val="00B41667"/>
    <w:rsid w:val="00B417BB"/>
    <w:rsid w:val="00B41E54"/>
    <w:rsid w:val="00B42203"/>
    <w:rsid w:val="00B42B92"/>
    <w:rsid w:val="00B43106"/>
    <w:rsid w:val="00B4347B"/>
    <w:rsid w:val="00B43B90"/>
    <w:rsid w:val="00B4401E"/>
    <w:rsid w:val="00B451E2"/>
    <w:rsid w:val="00B47787"/>
    <w:rsid w:val="00B47FFD"/>
    <w:rsid w:val="00B50494"/>
    <w:rsid w:val="00B5219C"/>
    <w:rsid w:val="00B52406"/>
    <w:rsid w:val="00B52EB6"/>
    <w:rsid w:val="00B53E52"/>
    <w:rsid w:val="00B541D4"/>
    <w:rsid w:val="00B5443A"/>
    <w:rsid w:val="00B547DD"/>
    <w:rsid w:val="00B54D44"/>
    <w:rsid w:val="00B55033"/>
    <w:rsid w:val="00B551FD"/>
    <w:rsid w:val="00B55BBB"/>
    <w:rsid w:val="00B56162"/>
    <w:rsid w:val="00B5632D"/>
    <w:rsid w:val="00B570E0"/>
    <w:rsid w:val="00B5779D"/>
    <w:rsid w:val="00B57E69"/>
    <w:rsid w:val="00B60AC2"/>
    <w:rsid w:val="00B60C91"/>
    <w:rsid w:val="00B6122A"/>
    <w:rsid w:val="00B61B48"/>
    <w:rsid w:val="00B62B69"/>
    <w:rsid w:val="00B639AD"/>
    <w:rsid w:val="00B64B3A"/>
    <w:rsid w:val="00B64C02"/>
    <w:rsid w:val="00B65530"/>
    <w:rsid w:val="00B65B4E"/>
    <w:rsid w:val="00B674ED"/>
    <w:rsid w:val="00B70171"/>
    <w:rsid w:val="00B704D3"/>
    <w:rsid w:val="00B70FAE"/>
    <w:rsid w:val="00B711F8"/>
    <w:rsid w:val="00B7178A"/>
    <w:rsid w:val="00B718BA"/>
    <w:rsid w:val="00B71C33"/>
    <w:rsid w:val="00B71C70"/>
    <w:rsid w:val="00B72B67"/>
    <w:rsid w:val="00B72F3C"/>
    <w:rsid w:val="00B7534C"/>
    <w:rsid w:val="00B75A3F"/>
    <w:rsid w:val="00B76AB6"/>
    <w:rsid w:val="00B77BC7"/>
    <w:rsid w:val="00B77BEF"/>
    <w:rsid w:val="00B77C6A"/>
    <w:rsid w:val="00B800B7"/>
    <w:rsid w:val="00B805EE"/>
    <w:rsid w:val="00B80C82"/>
    <w:rsid w:val="00B80D91"/>
    <w:rsid w:val="00B81C5E"/>
    <w:rsid w:val="00B834AD"/>
    <w:rsid w:val="00B83945"/>
    <w:rsid w:val="00B83EEC"/>
    <w:rsid w:val="00B84857"/>
    <w:rsid w:val="00B84BF6"/>
    <w:rsid w:val="00B84E3D"/>
    <w:rsid w:val="00B8615D"/>
    <w:rsid w:val="00B8642E"/>
    <w:rsid w:val="00B87473"/>
    <w:rsid w:val="00B87AE1"/>
    <w:rsid w:val="00B90341"/>
    <w:rsid w:val="00B90780"/>
    <w:rsid w:val="00B909AB"/>
    <w:rsid w:val="00B912E5"/>
    <w:rsid w:val="00B91764"/>
    <w:rsid w:val="00B91A42"/>
    <w:rsid w:val="00B92AF4"/>
    <w:rsid w:val="00B92EDF"/>
    <w:rsid w:val="00B93A69"/>
    <w:rsid w:val="00B94067"/>
    <w:rsid w:val="00B940D9"/>
    <w:rsid w:val="00B95582"/>
    <w:rsid w:val="00B9675D"/>
    <w:rsid w:val="00B9790D"/>
    <w:rsid w:val="00BA025C"/>
    <w:rsid w:val="00BA089A"/>
    <w:rsid w:val="00BA0BB5"/>
    <w:rsid w:val="00BA1313"/>
    <w:rsid w:val="00BA1CE4"/>
    <w:rsid w:val="00BA2083"/>
    <w:rsid w:val="00BA2F4C"/>
    <w:rsid w:val="00BA339F"/>
    <w:rsid w:val="00BA3DAC"/>
    <w:rsid w:val="00BA4387"/>
    <w:rsid w:val="00BA45B8"/>
    <w:rsid w:val="00BA4683"/>
    <w:rsid w:val="00BA47CC"/>
    <w:rsid w:val="00BA4FCB"/>
    <w:rsid w:val="00BA69BF"/>
    <w:rsid w:val="00BB0ABA"/>
    <w:rsid w:val="00BB0C27"/>
    <w:rsid w:val="00BB0EF9"/>
    <w:rsid w:val="00BB21B4"/>
    <w:rsid w:val="00BB23BF"/>
    <w:rsid w:val="00BB2474"/>
    <w:rsid w:val="00BB26F6"/>
    <w:rsid w:val="00BB330F"/>
    <w:rsid w:val="00BB3C89"/>
    <w:rsid w:val="00BB56F1"/>
    <w:rsid w:val="00BB5916"/>
    <w:rsid w:val="00BB5C6C"/>
    <w:rsid w:val="00BB678E"/>
    <w:rsid w:val="00BB6BBD"/>
    <w:rsid w:val="00BB6E1B"/>
    <w:rsid w:val="00BB72F3"/>
    <w:rsid w:val="00BB768A"/>
    <w:rsid w:val="00BB7DE0"/>
    <w:rsid w:val="00BC0009"/>
    <w:rsid w:val="00BC01F9"/>
    <w:rsid w:val="00BC0A65"/>
    <w:rsid w:val="00BC1101"/>
    <w:rsid w:val="00BC1E15"/>
    <w:rsid w:val="00BC2307"/>
    <w:rsid w:val="00BC325C"/>
    <w:rsid w:val="00BC3502"/>
    <w:rsid w:val="00BC3D9A"/>
    <w:rsid w:val="00BC5195"/>
    <w:rsid w:val="00BC547E"/>
    <w:rsid w:val="00BC5AD8"/>
    <w:rsid w:val="00BC608A"/>
    <w:rsid w:val="00BC658D"/>
    <w:rsid w:val="00BC673A"/>
    <w:rsid w:val="00BC6E73"/>
    <w:rsid w:val="00BD03BB"/>
    <w:rsid w:val="00BD0651"/>
    <w:rsid w:val="00BD0D29"/>
    <w:rsid w:val="00BD1617"/>
    <w:rsid w:val="00BD1739"/>
    <w:rsid w:val="00BD23B5"/>
    <w:rsid w:val="00BD2827"/>
    <w:rsid w:val="00BD28CD"/>
    <w:rsid w:val="00BD3717"/>
    <w:rsid w:val="00BD373E"/>
    <w:rsid w:val="00BD3A88"/>
    <w:rsid w:val="00BD4B66"/>
    <w:rsid w:val="00BD4F8E"/>
    <w:rsid w:val="00BD5347"/>
    <w:rsid w:val="00BD5478"/>
    <w:rsid w:val="00BD62BB"/>
    <w:rsid w:val="00BD7C9B"/>
    <w:rsid w:val="00BD7EF4"/>
    <w:rsid w:val="00BE0993"/>
    <w:rsid w:val="00BE1772"/>
    <w:rsid w:val="00BE1F4E"/>
    <w:rsid w:val="00BE1FB2"/>
    <w:rsid w:val="00BE2C33"/>
    <w:rsid w:val="00BE392A"/>
    <w:rsid w:val="00BE3E3B"/>
    <w:rsid w:val="00BE4A0C"/>
    <w:rsid w:val="00BE4ABA"/>
    <w:rsid w:val="00BE4CBA"/>
    <w:rsid w:val="00BE4DE6"/>
    <w:rsid w:val="00BE5DA6"/>
    <w:rsid w:val="00BE5F06"/>
    <w:rsid w:val="00BE6BCE"/>
    <w:rsid w:val="00BE6DCD"/>
    <w:rsid w:val="00BE726A"/>
    <w:rsid w:val="00BE7B20"/>
    <w:rsid w:val="00BF00FD"/>
    <w:rsid w:val="00BF0BBF"/>
    <w:rsid w:val="00BF1CFA"/>
    <w:rsid w:val="00BF2502"/>
    <w:rsid w:val="00BF30B5"/>
    <w:rsid w:val="00BF339E"/>
    <w:rsid w:val="00BF361D"/>
    <w:rsid w:val="00BF362A"/>
    <w:rsid w:val="00BF3A33"/>
    <w:rsid w:val="00BF4C59"/>
    <w:rsid w:val="00BF508B"/>
    <w:rsid w:val="00BF5373"/>
    <w:rsid w:val="00BF5FBA"/>
    <w:rsid w:val="00BF78DD"/>
    <w:rsid w:val="00C00F36"/>
    <w:rsid w:val="00C02955"/>
    <w:rsid w:val="00C02E7C"/>
    <w:rsid w:val="00C038E3"/>
    <w:rsid w:val="00C041A5"/>
    <w:rsid w:val="00C047E4"/>
    <w:rsid w:val="00C04CD3"/>
    <w:rsid w:val="00C0583B"/>
    <w:rsid w:val="00C05910"/>
    <w:rsid w:val="00C05B65"/>
    <w:rsid w:val="00C0651D"/>
    <w:rsid w:val="00C075C3"/>
    <w:rsid w:val="00C1033F"/>
    <w:rsid w:val="00C1083D"/>
    <w:rsid w:val="00C10975"/>
    <w:rsid w:val="00C10B77"/>
    <w:rsid w:val="00C10C9D"/>
    <w:rsid w:val="00C120C6"/>
    <w:rsid w:val="00C12A9E"/>
    <w:rsid w:val="00C12AEE"/>
    <w:rsid w:val="00C136BD"/>
    <w:rsid w:val="00C13B8F"/>
    <w:rsid w:val="00C16087"/>
    <w:rsid w:val="00C17FF0"/>
    <w:rsid w:val="00C20C92"/>
    <w:rsid w:val="00C2204B"/>
    <w:rsid w:val="00C23863"/>
    <w:rsid w:val="00C23BF9"/>
    <w:rsid w:val="00C23DFB"/>
    <w:rsid w:val="00C24631"/>
    <w:rsid w:val="00C2538B"/>
    <w:rsid w:val="00C26407"/>
    <w:rsid w:val="00C2647E"/>
    <w:rsid w:val="00C268AA"/>
    <w:rsid w:val="00C26FA9"/>
    <w:rsid w:val="00C27060"/>
    <w:rsid w:val="00C2752A"/>
    <w:rsid w:val="00C277A3"/>
    <w:rsid w:val="00C30D8F"/>
    <w:rsid w:val="00C317D2"/>
    <w:rsid w:val="00C32183"/>
    <w:rsid w:val="00C32219"/>
    <w:rsid w:val="00C32C94"/>
    <w:rsid w:val="00C334DA"/>
    <w:rsid w:val="00C33A53"/>
    <w:rsid w:val="00C33BC1"/>
    <w:rsid w:val="00C344FA"/>
    <w:rsid w:val="00C34DE9"/>
    <w:rsid w:val="00C353FF"/>
    <w:rsid w:val="00C361D6"/>
    <w:rsid w:val="00C37606"/>
    <w:rsid w:val="00C37D73"/>
    <w:rsid w:val="00C41012"/>
    <w:rsid w:val="00C41680"/>
    <w:rsid w:val="00C42551"/>
    <w:rsid w:val="00C44201"/>
    <w:rsid w:val="00C442C7"/>
    <w:rsid w:val="00C51066"/>
    <w:rsid w:val="00C51CE3"/>
    <w:rsid w:val="00C52017"/>
    <w:rsid w:val="00C52C3B"/>
    <w:rsid w:val="00C534B2"/>
    <w:rsid w:val="00C5491B"/>
    <w:rsid w:val="00C552F5"/>
    <w:rsid w:val="00C56131"/>
    <w:rsid w:val="00C56162"/>
    <w:rsid w:val="00C57331"/>
    <w:rsid w:val="00C5754B"/>
    <w:rsid w:val="00C60574"/>
    <w:rsid w:val="00C61A7E"/>
    <w:rsid w:val="00C62387"/>
    <w:rsid w:val="00C624A1"/>
    <w:rsid w:val="00C629FE"/>
    <w:rsid w:val="00C62BAD"/>
    <w:rsid w:val="00C6378F"/>
    <w:rsid w:val="00C64006"/>
    <w:rsid w:val="00C64B05"/>
    <w:rsid w:val="00C64E49"/>
    <w:rsid w:val="00C651F1"/>
    <w:rsid w:val="00C65B74"/>
    <w:rsid w:val="00C6677A"/>
    <w:rsid w:val="00C6755A"/>
    <w:rsid w:val="00C675E3"/>
    <w:rsid w:val="00C67BBE"/>
    <w:rsid w:val="00C70173"/>
    <w:rsid w:val="00C70534"/>
    <w:rsid w:val="00C73AFE"/>
    <w:rsid w:val="00C73E54"/>
    <w:rsid w:val="00C74345"/>
    <w:rsid w:val="00C74777"/>
    <w:rsid w:val="00C74B65"/>
    <w:rsid w:val="00C75FF1"/>
    <w:rsid w:val="00C80256"/>
    <w:rsid w:val="00C807E4"/>
    <w:rsid w:val="00C80D5F"/>
    <w:rsid w:val="00C815E5"/>
    <w:rsid w:val="00C81B6A"/>
    <w:rsid w:val="00C829F4"/>
    <w:rsid w:val="00C832A6"/>
    <w:rsid w:val="00C83359"/>
    <w:rsid w:val="00C83616"/>
    <w:rsid w:val="00C843B8"/>
    <w:rsid w:val="00C8517A"/>
    <w:rsid w:val="00C85723"/>
    <w:rsid w:val="00C86A34"/>
    <w:rsid w:val="00C879AA"/>
    <w:rsid w:val="00C87FD4"/>
    <w:rsid w:val="00C900AF"/>
    <w:rsid w:val="00C911A2"/>
    <w:rsid w:val="00C925F3"/>
    <w:rsid w:val="00C92931"/>
    <w:rsid w:val="00C92D82"/>
    <w:rsid w:val="00C93BEA"/>
    <w:rsid w:val="00C951CF"/>
    <w:rsid w:val="00C958E2"/>
    <w:rsid w:val="00C95E29"/>
    <w:rsid w:val="00C97E9C"/>
    <w:rsid w:val="00CA1797"/>
    <w:rsid w:val="00CA2CC6"/>
    <w:rsid w:val="00CA428D"/>
    <w:rsid w:val="00CA54F1"/>
    <w:rsid w:val="00CA66A0"/>
    <w:rsid w:val="00CA675D"/>
    <w:rsid w:val="00CA6C94"/>
    <w:rsid w:val="00CA72EC"/>
    <w:rsid w:val="00CA7EA2"/>
    <w:rsid w:val="00CB075D"/>
    <w:rsid w:val="00CB149F"/>
    <w:rsid w:val="00CB1AE1"/>
    <w:rsid w:val="00CB1CFB"/>
    <w:rsid w:val="00CB21FE"/>
    <w:rsid w:val="00CB2311"/>
    <w:rsid w:val="00CB2CF4"/>
    <w:rsid w:val="00CB4352"/>
    <w:rsid w:val="00CB50DE"/>
    <w:rsid w:val="00CB5167"/>
    <w:rsid w:val="00CB51CF"/>
    <w:rsid w:val="00CB5728"/>
    <w:rsid w:val="00CB73DB"/>
    <w:rsid w:val="00CC1729"/>
    <w:rsid w:val="00CC2135"/>
    <w:rsid w:val="00CC3747"/>
    <w:rsid w:val="00CC3861"/>
    <w:rsid w:val="00CC52BD"/>
    <w:rsid w:val="00CC5367"/>
    <w:rsid w:val="00CC5EFE"/>
    <w:rsid w:val="00CC78C3"/>
    <w:rsid w:val="00CC7AA9"/>
    <w:rsid w:val="00CD1834"/>
    <w:rsid w:val="00CD1C35"/>
    <w:rsid w:val="00CD26CC"/>
    <w:rsid w:val="00CD42DD"/>
    <w:rsid w:val="00CD435F"/>
    <w:rsid w:val="00CD5300"/>
    <w:rsid w:val="00CD5558"/>
    <w:rsid w:val="00CD5922"/>
    <w:rsid w:val="00CD662F"/>
    <w:rsid w:val="00CD6AA3"/>
    <w:rsid w:val="00CD6F4F"/>
    <w:rsid w:val="00CD7BF1"/>
    <w:rsid w:val="00CD7DBD"/>
    <w:rsid w:val="00CD7FE9"/>
    <w:rsid w:val="00CE0DDB"/>
    <w:rsid w:val="00CE1249"/>
    <w:rsid w:val="00CE1BB4"/>
    <w:rsid w:val="00CE20C8"/>
    <w:rsid w:val="00CE259C"/>
    <w:rsid w:val="00CE29F8"/>
    <w:rsid w:val="00CE3FA6"/>
    <w:rsid w:val="00CE4719"/>
    <w:rsid w:val="00CE4C6C"/>
    <w:rsid w:val="00CE5062"/>
    <w:rsid w:val="00CE521B"/>
    <w:rsid w:val="00CE522F"/>
    <w:rsid w:val="00CE5BD9"/>
    <w:rsid w:val="00CE6FD2"/>
    <w:rsid w:val="00CE7464"/>
    <w:rsid w:val="00CE7CE6"/>
    <w:rsid w:val="00CF1797"/>
    <w:rsid w:val="00CF2F92"/>
    <w:rsid w:val="00CF322F"/>
    <w:rsid w:val="00CF379A"/>
    <w:rsid w:val="00CF3C63"/>
    <w:rsid w:val="00CF5974"/>
    <w:rsid w:val="00CF5B1D"/>
    <w:rsid w:val="00CF6A45"/>
    <w:rsid w:val="00CF7068"/>
    <w:rsid w:val="00CF77B9"/>
    <w:rsid w:val="00CF78AC"/>
    <w:rsid w:val="00D003C3"/>
    <w:rsid w:val="00D02386"/>
    <w:rsid w:val="00D02606"/>
    <w:rsid w:val="00D02B6F"/>
    <w:rsid w:val="00D0306F"/>
    <w:rsid w:val="00D03CBF"/>
    <w:rsid w:val="00D0651F"/>
    <w:rsid w:val="00D07521"/>
    <w:rsid w:val="00D076B5"/>
    <w:rsid w:val="00D0791F"/>
    <w:rsid w:val="00D1032A"/>
    <w:rsid w:val="00D104E6"/>
    <w:rsid w:val="00D1118E"/>
    <w:rsid w:val="00D13289"/>
    <w:rsid w:val="00D132D6"/>
    <w:rsid w:val="00D13CDB"/>
    <w:rsid w:val="00D151A8"/>
    <w:rsid w:val="00D16182"/>
    <w:rsid w:val="00D16616"/>
    <w:rsid w:val="00D17791"/>
    <w:rsid w:val="00D17B2F"/>
    <w:rsid w:val="00D17C27"/>
    <w:rsid w:val="00D20484"/>
    <w:rsid w:val="00D2052D"/>
    <w:rsid w:val="00D20922"/>
    <w:rsid w:val="00D21205"/>
    <w:rsid w:val="00D21A0C"/>
    <w:rsid w:val="00D22376"/>
    <w:rsid w:val="00D22B1E"/>
    <w:rsid w:val="00D237C8"/>
    <w:rsid w:val="00D24602"/>
    <w:rsid w:val="00D24985"/>
    <w:rsid w:val="00D24B1B"/>
    <w:rsid w:val="00D24BA2"/>
    <w:rsid w:val="00D24BBB"/>
    <w:rsid w:val="00D25190"/>
    <w:rsid w:val="00D25219"/>
    <w:rsid w:val="00D2528F"/>
    <w:rsid w:val="00D253E4"/>
    <w:rsid w:val="00D25CAE"/>
    <w:rsid w:val="00D26A17"/>
    <w:rsid w:val="00D27B75"/>
    <w:rsid w:val="00D27C74"/>
    <w:rsid w:val="00D27EF7"/>
    <w:rsid w:val="00D305AB"/>
    <w:rsid w:val="00D312C9"/>
    <w:rsid w:val="00D31CA9"/>
    <w:rsid w:val="00D31DB0"/>
    <w:rsid w:val="00D326C0"/>
    <w:rsid w:val="00D33286"/>
    <w:rsid w:val="00D33571"/>
    <w:rsid w:val="00D33A4F"/>
    <w:rsid w:val="00D33EC3"/>
    <w:rsid w:val="00D33F72"/>
    <w:rsid w:val="00D36199"/>
    <w:rsid w:val="00D37400"/>
    <w:rsid w:val="00D37808"/>
    <w:rsid w:val="00D408FF"/>
    <w:rsid w:val="00D40FED"/>
    <w:rsid w:val="00D41D48"/>
    <w:rsid w:val="00D41DCD"/>
    <w:rsid w:val="00D4256D"/>
    <w:rsid w:val="00D42A11"/>
    <w:rsid w:val="00D42F5F"/>
    <w:rsid w:val="00D44E1E"/>
    <w:rsid w:val="00D452AB"/>
    <w:rsid w:val="00D4561A"/>
    <w:rsid w:val="00D45C8F"/>
    <w:rsid w:val="00D45FD4"/>
    <w:rsid w:val="00D46207"/>
    <w:rsid w:val="00D4656E"/>
    <w:rsid w:val="00D465F7"/>
    <w:rsid w:val="00D467E1"/>
    <w:rsid w:val="00D4699D"/>
    <w:rsid w:val="00D47992"/>
    <w:rsid w:val="00D51A8B"/>
    <w:rsid w:val="00D51D33"/>
    <w:rsid w:val="00D51D49"/>
    <w:rsid w:val="00D53686"/>
    <w:rsid w:val="00D537D7"/>
    <w:rsid w:val="00D538AF"/>
    <w:rsid w:val="00D54575"/>
    <w:rsid w:val="00D5491C"/>
    <w:rsid w:val="00D55437"/>
    <w:rsid w:val="00D55C5F"/>
    <w:rsid w:val="00D56003"/>
    <w:rsid w:val="00D560D1"/>
    <w:rsid w:val="00D563A7"/>
    <w:rsid w:val="00D56783"/>
    <w:rsid w:val="00D56EA2"/>
    <w:rsid w:val="00D57BEE"/>
    <w:rsid w:val="00D57BFE"/>
    <w:rsid w:val="00D6001A"/>
    <w:rsid w:val="00D604DB"/>
    <w:rsid w:val="00D60FFB"/>
    <w:rsid w:val="00D617BD"/>
    <w:rsid w:val="00D627D0"/>
    <w:rsid w:val="00D65C56"/>
    <w:rsid w:val="00D66093"/>
    <w:rsid w:val="00D6640A"/>
    <w:rsid w:val="00D66537"/>
    <w:rsid w:val="00D6690A"/>
    <w:rsid w:val="00D70E3C"/>
    <w:rsid w:val="00D7184E"/>
    <w:rsid w:val="00D72A2E"/>
    <w:rsid w:val="00D72CFF"/>
    <w:rsid w:val="00D72FB9"/>
    <w:rsid w:val="00D734A2"/>
    <w:rsid w:val="00D73B10"/>
    <w:rsid w:val="00D74D24"/>
    <w:rsid w:val="00D74EDD"/>
    <w:rsid w:val="00D74FBF"/>
    <w:rsid w:val="00D75C6D"/>
    <w:rsid w:val="00D75CBB"/>
    <w:rsid w:val="00D763A2"/>
    <w:rsid w:val="00D76AF9"/>
    <w:rsid w:val="00D76EAC"/>
    <w:rsid w:val="00D7708E"/>
    <w:rsid w:val="00D77342"/>
    <w:rsid w:val="00D81047"/>
    <w:rsid w:val="00D8163E"/>
    <w:rsid w:val="00D81857"/>
    <w:rsid w:val="00D81C3A"/>
    <w:rsid w:val="00D83BF3"/>
    <w:rsid w:val="00D84D0E"/>
    <w:rsid w:val="00D85CC4"/>
    <w:rsid w:val="00D85DF5"/>
    <w:rsid w:val="00D85E2B"/>
    <w:rsid w:val="00D86EE9"/>
    <w:rsid w:val="00D87112"/>
    <w:rsid w:val="00D8732E"/>
    <w:rsid w:val="00D878C6"/>
    <w:rsid w:val="00D902DD"/>
    <w:rsid w:val="00D919A5"/>
    <w:rsid w:val="00D91FFB"/>
    <w:rsid w:val="00D936AB"/>
    <w:rsid w:val="00D938CC"/>
    <w:rsid w:val="00D9508C"/>
    <w:rsid w:val="00D95CC1"/>
    <w:rsid w:val="00D96772"/>
    <w:rsid w:val="00D96FB2"/>
    <w:rsid w:val="00D9731D"/>
    <w:rsid w:val="00D975B9"/>
    <w:rsid w:val="00DA1B80"/>
    <w:rsid w:val="00DA1F95"/>
    <w:rsid w:val="00DA20B4"/>
    <w:rsid w:val="00DA2575"/>
    <w:rsid w:val="00DA3398"/>
    <w:rsid w:val="00DA344B"/>
    <w:rsid w:val="00DA364C"/>
    <w:rsid w:val="00DA3993"/>
    <w:rsid w:val="00DA4917"/>
    <w:rsid w:val="00DA540C"/>
    <w:rsid w:val="00DA578C"/>
    <w:rsid w:val="00DA6472"/>
    <w:rsid w:val="00DB0312"/>
    <w:rsid w:val="00DB0A0F"/>
    <w:rsid w:val="00DB0AA3"/>
    <w:rsid w:val="00DB1D55"/>
    <w:rsid w:val="00DB298E"/>
    <w:rsid w:val="00DB30E0"/>
    <w:rsid w:val="00DB3499"/>
    <w:rsid w:val="00DB435F"/>
    <w:rsid w:val="00DB4714"/>
    <w:rsid w:val="00DB48DE"/>
    <w:rsid w:val="00DB4EB5"/>
    <w:rsid w:val="00DB55CF"/>
    <w:rsid w:val="00DB5F80"/>
    <w:rsid w:val="00DB61AE"/>
    <w:rsid w:val="00DB6897"/>
    <w:rsid w:val="00DB784B"/>
    <w:rsid w:val="00DB7E7B"/>
    <w:rsid w:val="00DC0DA1"/>
    <w:rsid w:val="00DC1643"/>
    <w:rsid w:val="00DC1B9C"/>
    <w:rsid w:val="00DC250B"/>
    <w:rsid w:val="00DC3E61"/>
    <w:rsid w:val="00DC4BB8"/>
    <w:rsid w:val="00DC4DF7"/>
    <w:rsid w:val="00DC4EA3"/>
    <w:rsid w:val="00DC528E"/>
    <w:rsid w:val="00DD05E5"/>
    <w:rsid w:val="00DD1DD1"/>
    <w:rsid w:val="00DD1FF8"/>
    <w:rsid w:val="00DD2A9C"/>
    <w:rsid w:val="00DD43E3"/>
    <w:rsid w:val="00DD46C5"/>
    <w:rsid w:val="00DD4AB8"/>
    <w:rsid w:val="00DD5C0C"/>
    <w:rsid w:val="00DD60C0"/>
    <w:rsid w:val="00DE029C"/>
    <w:rsid w:val="00DE04FF"/>
    <w:rsid w:val="00DE0624"/>
    <w:rsid w:val="00DE0AD3"/>
    <w:rsid w:val="00DE0E92"/>
    <w:rsid w:val="00DE174C"/>
    <w:rsid w:val="00DE21AB"/>
    <w:rsid w:val="00DE2CA5"/>
    <w:rsid w:val="00DE2F9D"/>
    <w:rsid w:val="00DE3280"/>
    <w:rsid w:val="00DE44E8"/>
    <w:rsid w:val="00DE51CF"/>
    <w:rsid w:val="00DE5D0D"/>
    <w:rsid w:val="00DE6521"/>
    <w:rsid w:val="00DE6E9B"/>
    <w:rsid w:val="00DE6F53"/>
    <w:rsid w:val="00DE77E8"/>
    <w:rsid w:val="00DE798C"/>
    <w:rsid w:val="00DE79C4"/>
    <w:rsid w:val="00DF14F5"/>
    <w:rsid w:val="00DF1905"/>
    <w:rsid w:val="00DF2753"/>
    <w:rsid w:val="00DF2B8D"/>
    <w:rsid w:val="00DF376C"/>
    <w:rsid w:val="00DF4596"/>
    <w:rsid w:val="00DF4B42"/>
    <w:rsid w:val="00DF5005"/>
    <w:rsid w:val="00DF5506"/>
    <w:rsid w:val="00DF5609"/>
    <w:rsid w:val="00DF64EF"/>
    <w:rsid w:val="00DF7026"/>
    <w:rsid w:val="00DF780A"/>
    <w:rsid w:val="00DF7C3E"/>
    <w:rsid w:val="00DF7CFC"/>
    <w:rsid w:val="00E00F50"/>
    <w:rsid w:val="00E0372C"/>
    <w:rsid w:val="00E0406F"/>
    <w:rsid w:val="00E04129"/>
    <w:rsid w:val="00E04BBF"/>
    <w:rsid w:val="00E051CC"/>
    <w:rsid w:val="00E05545"/>
    <w:rsid w:val="00E05B16"/>
    <w:rsid w:val="00E05DAB"/>
    <w:rsid w:val="00E06878"/>
    <w:rsid w:val="00E06A2D"/>
    <w:rsid w:val="00E07185"/>
    <w:rsid w:val="00E07326"/>
    <w:rsid w:val="00E07924"/>
    <w:rsid w:val="00E106A0"/>
    <w:rsid w:val="00E11E8A"/>
    <w:rsid w:val="00E12227"/>
    <w:rsid w:val="00E146B5"/>
    <w:rsid w:val="00E156A8"/>
    <w:rsid w:val="00E17460"/>
    <w:rsid w:val="00E176A9"/>
    <w:rsid w:val="00E176E7"/>
    <w:rsid w:val="00E17823"/>
    <w:rsid w:val="00E17A96"/>
    <w:rsid w:val="00E17F0C"/>
    <w:rsid w:val="00E202F3"/>
    <w:rsid w:val="00E21509"/>
    <w:rsid w:val="00E2183C"/>
    <w:rsid w:val="00E21906"/>
    <w:rsid w:val="00E22174"/>
    <w:rsid w:val="00E25684"/>
    <w:rsid w:val="00E25BA8"/>
    <w:rsid w:val="00E263CE"/>
    <w:rsid w:val="00E266BB"/>
    <w:rsid w:val="00E2755A"/>
    <w:rsid w:val="00E27BFC"/>
    <w:rsid w:val="00E31E22"/>
    <w:rsid w:val="00E32031"/>
    <w:rsid w:val="00E32B97"/>
    <w:rsid w:val="00E32F37"/>
    <w:rsid w:val="00E33599"/>
    <w:rsid w:val="00E33869"/>
    <w:rsid w:val="00E340CF"/>
    <w:rsid w:val="00E345ED"/>
    <w:rsid w:val="00E34F7A"/>
    <w:rsid w:val="00E350F3"/>
    <w:rsid w:val="00E35BF1"/>
    <w:rsid w:val="00E3630A"/>
    <w:rsid w:val="00E37598"/>
    <w:rsid w:val="00E42BD9"/>
    <w:rsid w:val="00E43A87"/>
    <w:rsid w:val="00E4435F"/>
    <w:rsid w:val="00E44462"/>
    <w:rsid w:val="00E44897"/>
    <w:rsid w:val="00E44E76"/>
    <w:rsid w:val="00E45650"/>
    <w:rsid w:val="00E4573B"/>
    <w:rsid w:val="00E469A1"/>
    <w:rsid w:val="00E47D87"/>
    <w:rsid w:val="00E50419"/>
    <w:rsid w:val="00E5075B"/>
    <w:rsid w:val="00E507D8"/>
    <w:rsid w:val="00E51D18"/>
    <w:rsid w:val="00E53133"/>
    <w:rsid w:val="00E533E5"/>
    <w:rsid w:val="00E5343E"/>
    <w:rsid w:val="00E53694"/>
    <w:rsid w:val="00E542C7"/>
    <w:rsid w:val="00E54F39"/>
    <w:rsid w:val="00E559C9"/>
    <w:rsid w:val="00E56E1E"/>
    <w:rsid w:val="00E575FB"/>
    <w:rsid w:val="00E57F15"/>
    <w:rsid w:val="00E60F17"/>
    <w:rsid w:val="00E617C7"/>
    <w:rsid w:val="00E62448"/>
    <w:rsid w:val="00E6253C"/>
    <w:rsid w:val="00E6287E"/>
    <w:rsid w:val="00E62CC8"/>
    <w:rsid w:val="00E6302E"/>
    <w:rsid w:val="00E63788"/>
    <w:rsid w:val="00E6393E"/>
    <w:rsid w:val="00E64566"/>
    <w:rsid w:val="00E64981"/>
    <w:rsid w:val="00E65299"/>
    <w:rsid w:val="00E66A0F"/>
    <w:rsid w:val="00E67E8A"/>
    <w:rsid w:val="00E701F3"/>
    <w:rsid w:val="00E70336"/>
    <w:rsid w:val="00E70F92"/>
    <w:rsid w:val="00E712B6"/>
    <w:rsid w:val="00E71999"/>
    <w:rsid w:val="00E71A45"/>
    <w:rsid w:val="00E72204"/>
    <w:rsid w:val="00E731C9"/>
    <w:rsid w:val="00E73265"/>
    <w:rsid w:val="00E732AD"/>
    <w:rsid w:val="00E74CAD"/>
    <w:rsid w:val="00E74FB2"/>
    <w:rsid w:val="00E75122"/>
    <w:rsid w:val="00E75BBA"/>
    <w:rsid w:val="00E76CA9"/>
    <w:rsid w:val="00E7707B"/>
    <w:rsid w:val="00E7796B"/>
    <w:rsid w:val="00E77DED"/>
    <w:rsid w:val="00E77EBA"/>
    <w:rsid w:val="00E806A2"/>
    <w:rsid w:val="00E808DE"/>
    <w:rsid w:val="00E8199E"/>
    <w:rsid w:val="00E81F85"/>
    <w:rsid w:val="00E821FD"/>
    <w:rsid w:val="00E83CF9"/>
    <w:rsid w:val="00E84729"/>
    <w:rsid w:val="00E84973"/>
    <w:rsid w:val="00E86478"/>
    <w:rsid w:val="00E8680E"/>
    <w:rsid w:val="00E86963"/>
    <w:rsid w:val="00E873C6"/>
    <w:rsid w:val="00E8794C"/>
    <w:rsid w:val="00E912E9"/>
    <w:rsid w:val="00E91620"/>
    <w:rsid w:val="00E91CC3"/>
    <w:rsid w:val="00E932F2"/>
    <w:rsid w:val="00E936D2"/>
    <w:rsid w:val="00E956DB"/>
    <w:rsid w:val="00E95DF5"/>
    <w:rsid w:val="00E963E7"/>
    <w:rsid w:val="00E96ECD"/>
    <w:rsid w:val="00E97489"/>
    <w:rsid w:val="00EA02A6"/>
    <w:rsid w:val="00EA0534"/>
    <w:rsid w:val="00EA1DAB"/>
    <w:rsid w:val="00EA29CC"/>
    <w:rsid w:val="00EA2B6A"/>
    <w:rsid w:val="00EA2CEA"/>
    <w:rsid w:val="00EA42DA"/>
    <w:rsid w:val="00EA4A86"/>
    <w:rsid w:val="00EA4A9A"/>
    <w:rsid w:val="00EA4F38"/>
    <w:rsid w:val="00EA5F76"/>
    <w:rsid w:val="00EA621F"/>
    <w:rsid w:val="00EA6F7D"/>
    <w:rsid w:val="00EA74FB"/>
    <w:rsid w:val="00EB058C"/>
    <w:rsid w:val="00EB1274"/>
    <w:rsid w:val="00EB2FBA"/>
    <w:rsid w:val="00EB3291"/>
    <w:rsid w:val="00EB3744"/>
    <w:rsid w:val="00EB43A9"/>
    <w:rsid w:val="00EB447D"/>
    <w:rsid w:val="00EB4D06"/>
    <w:rsid w:val="00EB56E6"/>
    <w:rsid w:val="00EB5F3E"/>
    <w:rsid w:val="00EB6193"/>
    <w:rsid w:val="00EB6FB9"/>
    <w:rsid w:val="00EB7458"/>
    <w:rsid w:val="00EB7BD3"/>
    <w:rsid w:val="00EC02E4"/>
    <w:rsid w:val="00EC031B"/>
    <w:rsid w:val="00EC1A9D"/>
    <w:rsid w:val="00EC25AE"/>
    <w:rsid w:val="00EC302C"/>
    <w:rsid w:val="00EC36DB"/>
    <w:rsid w:val="00EC43E0"/>
    <w:rsid w:val="00EC447B"/>
    <w:rsid w:val="00EC45DD"/>
    <w:rsid w:val="00EC62B2"/>
    <w:rsid w:val="00EC718E"/>
    <w:rsid w:val="00ED0FAD"/>
    <w:rsid w:val="00ED10DA"/>
    <w:rsid w:val="00ED3075"/>
    <w:rsid w:val="00ED3F1E"/>
    <w:rsid w:val="00ED4851"/>
    <w:rsid w:val="00ED4FEA"/>
    <w:rsid w:val="00ED599B"/>
    <w:rsid w:val="00ED651D"/>
    <w:rsid w:val="00ED6A30"/>
    <w:rsid w:val="00ED7056"/>
    <w:rsid w:val="00ED74F3"/>
    <w:rsid w:val="00EE0091"/>
    <w:rsid w:val="00EE0743"/>
    <w:rsid w:val="00EE07D8"/>
    <w:rsid w:val="00EE0861"/>
    <w:rsid w:val="00EE1010"/>
    <w:rsid w:val="00EE1730"/>
    <w:rsid w:val="00EE1F9A"/>
    <w:rsid w:val="00EE3098"/>
    <w:rsid w:val="00EE3156"/>
    <w:rsid w:val="00EE360F"/>
    <w:rsid w:val="00EE568C"/>
    <w:rsid w:val="00EE57CB"/>
    <w:rsid w:val="00EE63BD"/>
    <w:rsid w:val="00EE7376"/>
    <w:rsid w:val="00EF0618"/>
    <w:rsid w:val="00EF0993"/>
    <w:rsid w:val="00EF09FF"/>
    <w:rsid w:val="00EF0EE6"/>
    <w:rsid w:val="00EF11B6"/>
    <w:rsid w:val="00EF12BB"/>
    <w:rsid w:val="00EF197F"/>
    <w:rsid w:val="00EF2ADD"/>
    <w:rsid w:val="00EF2FE6"/>
    <w:rsid w:val="00EF3549"/>
    <w:rsid w:val="00EF44A4"/>
    <w:rsid w:val="00EF5008"/>
    <w:rsid w:val="00EF5059"/>
    <w:rsid w:val="00EF5D62"/>
    <w:rsid w:val="00EF5E06"/>
    <w:rsid w:val="00EF622A"/>
    <w:rsid w:val="00EF63EF"/>
    <w:rsid w:val="00EF7342"/>
    <w:rsid w:val="00EF752E"/>
    <w:rsid w:val="00F004B0"/>
    <w:rsid w:val="00F00A6C"/>
    <w:rsid w:val="00F00ED1"/>
    <w:rsid w:val="00F02206"/>
    <w:rsid w:val="00F0282D"/>
    <w:rsid w:val="00F02BA3"/>
    <w:rsid w:val="00F02F84"/>
    <w:rsid w:val="00F03B96"/>
    <w:rsid w:val="00F045C1"/>
    <w:rsid w:val="00F05BCC"/>
    <w:rsid w:val="00F05F5B"/>
    <w:rsid w:val="00F05FEC"/>
    <w:rsid w:val="00F06462"/>
    <w:rsid w:val="00F06F09"/>
    <w:rsid w:val="00F07161"/>
    <w:rsid w:val="00F07455"/>
    <w:rsid w:val="00F07591"/>
    <w:rsid w:val="00F07598"/>
    <w:rsid w:val="00F07B17"/>
    <w:rsid w:val="00F12CEF"/>
    <w:rsid w:val="00F12E9E"/>
    <w:rsid w:val="00F137F2"/>
    <w:rsid w:val="00F139B1"/>
    <w:rsid w:val="00F155F5"/>
    <w:rsid w:val="00F15637"/>
    <w:rsid w:val="00F15C83"/>
    <w:rsid w:val="00F15F1C"/>
    <w:rsid w:val="00F15F42"/>
    <w:rsid w:val="00F15F9F"/>
    <w:rsid w:val="00F17857"/>
    <w:rsid w:val="00F17CBE"/>
    <w:rsid w:val="00F203CE"/>
    <w:rsid w:val="00F2092C"/>
    <w:rsid w:val="00F20C27"/>
    <w:rsid w:val="00F21111"/>
    <w:rsid w:val="00F225DA"/>
    <w:rsid w:val="00F229B5"/>
    <w:rsid w:val="00F233D5"/>
    <w:rsid w:val="00F234DD"/>
    <w:rsid w:val="00F23521"/>
    <w:rsid w:val="00F23A28"/>
    <w:rsid w:val="00F23FAE"/>
    <w:rsid w:val="00F25DEE"/>
    <w:rsid w:val="00F26982"/>
    <w:rsid w:val="00F272C6"/>
    <w:rsid w:val="00F27705"/>
    <w:rsid w:val="00F278BE"/>
    <w:rsid w:val="00F27AC9"/>
    <w:rsid w:val="00F27D0F"/>
    <w:rsid w:val="00F302CF"/>
    <w:rsid w:val="00F303C3"/>
    <w:rsid w:val="00F30AFC"/>
    <w:rsid w:val="00F312EB"/>
    <w:rsid w:val="00F317B4"/>
    <w:rsid w:val="00F31E5D"/>
    <w:rsid w:val="00F328D4"/>
    <w:rsid w:val="00F329D6"/>
    <w:rsid w:val="00F32B76"/>
    <w:rsid w:val="00F32C4E"/>
    <w:rsid w:val="00F35EE9"/>
    <w:rsid w:val="00F368F0"/>
    <w:rsid w:val="00F368F8"/>
    <w:rsid w:val="00F37308"/>
    <w:rsid w:val="00F37782"/>
    <w:rsid w:val="00F378DB"/>
    <w:rsid w:val="00F37C28"/>
    <w:rsid w:val="00F401F4"/>
    <w:rsid w:val="00F42D1F"/>
    <w:rsid w:val="00F439C3"/>
    <w:rsid w:val="00F43C73"/>
    <w:rsid w:val="00F45713"/>
    <w:rsid w:val="00F45DE9"/>
    <w:rsid w:val="00F460EA"/>
    <w:rsid w:val="00F46212"/>
    <w:rsid w:val="00F4730C"/>
    <w:rsid w:val="00F47A63"/>
    <w:rsid w:val="00F50DD9"/>
    <w:rsid w:val="00F51195"/>
    <w:rsid w:val="00F51F3A"/>
    <w:rsid w:val="00F5225A"/>
    <w:rsid w:val="00F5268E"/>
    <w:rsid w:val="00F5289F"/>
    <w:rsid w:val="00F539DB"/>
    <w:rsid w:val="00F54299"/>
    <w:rsid w:val="00F544E3"/>
    <w:rsid w:val="00F5482E"/>
    <w:rsid w:val="00F54FD8"/>
    <w:rsid w:val="00F55246"/>
    <w:rsid w:val="00F554A7"/>
    <w:rsid w:val="00F555B4"/>
    <w:rsid w:val="00F55CA2"/>
    <w:rsid w:val="00F55D1B"/>
    <w:rsid w:val="00F602F2"/>
    <w:rsid w:val="00F6060E"/>
    <w:rsid w:val="00F6089D"/>
    <w:rsid w:val="00F60E04"/>
    <w:rsid w:val="00F60F79"/>
    <w:rsid w:val="00F61349"/>
    <w:rsid w:val="00F62402"/>
    <w:rsid w:val="00F62E30"/>
    <w:rsid w:val="00F631ED"/>
    <w:rsid w:val="00F65184"/>
    <w:rsid w:val="00F66028"/>
    <w:rsid w:val="00F6675B"/>
    <w:rsid w:val="00F667E9"/>
    <w:rsid w:val="00F66837"/>
    <w:rsid w:val="00F6694A"/>
    <w:rsid w:val="00F67C53"/>
    <w:rsid w:val="00F71288"/>
    <w:rsid w:val="00F7234F"/>
    <w:rsid w:val="00F7280A"/>
    <w:rsid w:val="00F72D62"/>
    <w:rsid w:val="00F73461"/>
    <w:rsid w:val="00F746E2"/>
    <w:rsid w:val="00F74F85"/>
    <w:rsid w:val="00F74FEB"/>
    <w:rsid w:val="00F7564B"/>
    <w:rsid w:val="00F763D1"/>
    <w:rsid w:val="00F7791B"/>
    <w:rsid w:val="00F77A64"/>
    <w:rsid w:val="00F77E65"/>
    <w:rsid w:val="00F80885"/>
    <w:rsid w:val="00F80FBA"/>
    <w:rsid w:val="00F8217A"/>
    <w:rsid w:val="00F82C8A"/>
    <w:rsid w:val="00F82E64"/>
    <w:rsid w:val="00F83073"/>
    <w:rsid w:val="00F84A41"/>
    <w:rsid w:val="00F85E8C"/>
    <w:rsid w:val="00F86571"/>
    <w:rsid w:val="00F86955"/>
    <w:rsid w:val="00F871A3"/>
    <w:rsid w:val="00F87595"/>
    <w:rsid w:val="00F87F41"/>
    <w:rsid w:val="00F900B1"/>
    <w:rsid w:val="00F90435"/>
    <w:rsid w:val="00F9089C"/>
    <w:rsid w:val="00F92A0D"/>
    <w:rsid w:val="00F92CE8"/>
    <w:rsid w:val="00F92E9A"/>
    <w:rsid w:val="00F93216"/>
    <w:rsid w:val="00F934F7"/>
    <w:rsid w:val="00F93599"/>
    <w:rsid w:val="00F956AD"/>
    <w:rsid w:val="00F95711"/>
    <w:rsid w:val="00F95EA3"/>
    <w:rsid w:val="00F96407"/>
    <w:rsid w:val="00FA02D6"/>
    <w:rsid w:val="00FA054F"/>
    <w:rsid w:val="00FA0F82"/>
    <w:rsid w:val="00FA15F4"/>
    <w:rsid w:val="00FA446C"/>
    <w:rsid w:val="00FA4C03"/>
    <w:rsid w:val="00FA5CC3"/>
    <w:rsid w:val="00FA6753"/>
    <w:rsid w:val="00FA6CB5"/>
    <w:rsid w:val="00FA726F"/>
    <w:rsid w:val="00FA7DB8"/>
    <w:rsid w:val="00FA7DFF"/>
    <w:rsid w:val="00FA7F59"/>
    <w:rsid w:val="00FB0270"/>
    <w:rsid w:val="00FB0505"/>
    <w:rsid w:val="00FB08B8"/>
    <w:rsid w:val="00FB0BA0"/>
    <w:rsid w:val="00FB0CC9"/>
    <w:rsid w:val="00FB112B"/>
    <w:rsid w:val="00FB16AF"/>
    <w:rsid w:val="00FB2F04"/>
    <w:rsid w:val="00FB4124"/>
    <w:rsid w:val="00FB50DF"/>
    <w:rsid w:val="00FB5D64"/>
    <w:rsid w:val="00FB5F55"/>
    <w:rsid w:val="00FB76D4"/>
    <w:rsid w:val="00FC0097"/>
    <w:rsid w:val="00FC0664"/>
    <w:rsid w:val="00FC075F"/>
    <w:rsid w:val="00FC10D6"/>
    <w:rsid w:val="00FC12EE"/>
    <w:rsid w:val="00FC1E8E"/>
    <w:rsid w:val="00FC3CBA"/>
    <w:rsid w:val="00FC418A"/>
    <w:rsid w:val="00FC43AC"/>
    <w:rsid w:val="00FC490F"/>
    <w:rsid w:val="00FC4B47"/>
    <w:rsid w:val="00FC5DA1"/>
    <w:rsid w:val="00FC6AB8"/>
    <w:rsid w:val="00FC6AE7"/>
    <w:rsid w:val="00FC6C64"/>
    <w:rsid w:val="00FC799C"/>
    <w:rsid w:val="00FC7A95"/>
    <w:rsid w:val="00FD0FFE"/>
    <w:rsid w:val="00FD2B65"/>
    <w:rsid w:val="00FD317C"/>
    <w:rsid w:val="00FD42B6"/>
    <w:rsid w:val="00FD6694"/>
    <w:rsid w:val="00FD6C74"/>
    <w:rsid w:val="00FD72AC"/>
    <w:rsid w:val="00FE1065"/>
    <w:rsid w:val="00FE13BA"/>
    <w:rsid w:val="00FE2F57"/>
    <w:rsid w:val="00FE38A6"/>
    <w:rsid w:val="00FE4D38"/>
    <w:rsid w:val="00FE56F9"/>
    <w:rsid w:val="00FE5C35"/>
    <w:rsid w:val="00FE5D21"/>
    <w:rsid w:val="00FE635E"/>
    <w:rsid w:val="00FE6430"/>
    <w:rsid w:val="00FE68F2"/>
    <w:rsid w:val="00FE6EC4"/>
    <w:rsid w:val="00FE794D"/>
    <w:rsid w:val="00FF07A3"/>
    <w:rsid w:val="00FF089C"/>
    <w:rsid w:val="00FF100B"/>
    <w:rsid w:val="00FF2232"/>
    <w:rsid w:val="00FF33CB"/>
    <w:rsid w:val="00FF4066"/>
    <w:rsid w:val="00FF4984"/>
    <w:rsid w:val="00FF6608"/>
    <w:rsid w:val="00FF6609"/>
    <w:rsid w:val="00FF779E"/>
    <w:rsid w:val="00FF7845"/>
    <w:rsid w:val="00FF79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colormru v:ext="edit" colors="#3cc,#099"/>
    </o:shapedefaults>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208"/>
    <w:pPr>
      <w:jc w:val="both"/>
    </w:pPr>
    <w:rPr>
      <w:rFonts w:ascii="Kalinga" w:hAnsi="Kalinga"/>
      <w:sz w:val="22"/>
      <w:szCs w:val="24"/>
      <w:lang w:val="es-ES" w:eastAsia="es-ES"/>
    </w:rPr>
  </w:style>
  <w:style w:type="paragraph" w:styleId="Ttulo1">
    <w:name w:val="heading 1"/>
    <w:basedOn w:val="Normal"/>
    <w:next w:val="Normal"/>
    <w:qFormat/>
    <w:rsid w:val="002D744C"/>
    <w:pPr>
      <w:keepNext/>
      <w:numPr>
        <w:numId w:val="1"/>
      </w:numPr>
      <w:spacing w:before="240" w:after="60"/>
      <w:outlineLvl w:val="0"/>
    </w:pPr>
    <w:rPr>
      <w:rFonts w:ascii="Bookman Old Style" w:hAnsi="Bookman Old Style" w:cs="Arial"/>
      <w:b/>
      <w:bCs/>
      <w:kern w:val="32"/>
      <w:sz w:val="28"/>
      <w:szCs w:val="32"/>
    </w:rPr>
  </w:style>
  <w:style w:type="paragraph" w:styleId="Ttulo2">
    <w:name w:val="heading 2"/>
    <w:basedOn w:val="Normal"/>
    <w:next w:val="Normal"/>
    <w:link w:val="Ttulo2Car"/>
    <w:qFormat/>
    <w:rsid w:val="00D8163E"/>
    <w:pPr>
      <w:keepNext/>
      <w:numPr>
        <w:ilvl w:val="1"/>
        <w:numId w:val="1"/>
      </w:numPr>
      <w:spacing w:before="240" w:after="60"/>
      <w:outlineLvl w:val="1"/>
    </w:pPr>
    <w:rPr>
      <w:rFonts w:ascii="Arial" w:hAnsi="Arial" w:cs="Arial"/>
      <w:b/>
      <w:bCs/>
      <w:iCs/>
      <w:sz w:val="28"/>
      <w:szCs w:val="28"/>
    </w:rPr>
  </w:style>
  <w:style w:type="paragraph" w:styleId="Ttulo3">
    <w:name w:val="heading 3"/>
    <w:basedOn w:val="Normal"/>
    <w:next w:val="Normal"/>
    <w:qFormat/>
    <w:rsid w:val="00B83EEC"/>
    <w:pPr>
      <w:keepNext/>
      <w:numPr>
        <w:ilvl w:val="2"/>
        <w:numId w:val="1"/>
      </w:numPr>
      <w:spacing w:before="240" w:after="60"/>
      <w:outlineLvl w:val="2"/>
    </w:pPr>
    <w:rPr>
      <w:rFonts w:cs="Arial"/>
      <w:b/>
      <w:bCs/>
      <w:szCs w:val="26"/>
    </w:rPr>
  </w:style>
  <w:style w:type="paragraph" w:styleId="Ttulo4">
    <w:name w:val="heading 4"/>
    <w:basedOn w:val="Normal"/>
    <w:next w:val="Normal"/>
    <w:qFormat/>
    <w:rsid w:val="00AE6829"/>
    <w:pPr>
      <w:keepNext/>
      <w:numPr>
        <w:ilvl w:val="3"/>
        <w:numId w:val="1"/>
      </w:numPr>
      <w:tabs>
        <w:tab w:val="clear" w:pos="1290"/>
        <w:tab w:val="num" w:pos="864"/>
      </w:tabs>
      <w:spacing w:before="240" w:after="60"/>
      <w:ind w:left="864"/>
      <w:outlineLvl w:val="3"/>
    </w:pPr>
    <w:rPr>
      <w:b/>
      <w:bCs/>
      <w:sz w:val="28"/>
      <w:szCs w:val="28"/>
    </w:rPr>
  </w:style>
  <w:style w:type="paragraph" w:styleId="Ttulo5">
    <w:name w:val="heading 5"/>
    <w:basedOn w:val="Normal"/>
    <w:next w:val="Normal"/>
    <w:qFormat/>
    <w:rsid w:val="00AE6829"/>
    <w:pPr>
      <w:numPr>
        <w:ilvl w:val="4"/>
        <w:numId w:val="1"/>
      </w:numPr>
      <w:spacing w:before="240" w:after="60"/>
      <w:outlineLvl w:val="4"/>
    </w:pPr>
    <w:rPr>
      <w:b/>
      <w:bCs/>
      <w:i/>
      <w:iCs/>
      <w:sz w:val="26"/>
      <w:szCs w:val="26"/>
    </w:rPr>
  </w:style>
  <w:style w:type="paragraph" w:styleId="Ttulo6">
    <w:name w:val="heading 6"/>
    <w:basedOn w:val="Normal"/>
    <w:next w:val="Normal"/>
    <w:qFormat/>
    <w:rsid w:val="00AE6829"/>
    <w:pPr>
      <w:numPr>
        <w:ilvl w:val="5"/>
        <w:numId w:val="1"/>
      </w:numPr>
      <w:spacing w:before="240" w:after="60"/>
      <w:outlineLvl w:val="5"/>
    </w:pPr>
    <w:rPr>
      <w:b/>
      <w:bCs/>
      <w:szCs w:val="22"/>
    </w:rPr>
  </w:style>
  <w:style w:type="paragraph" w:styleId="Ttulo7">
    <w:name w:val="heading 7"/>
    <w:basedOn w:val="Normal"/>
    <w:next w:val="Normal"/>
    <w:qFormat/>
    <w:rsid w:val="00AE6829"/>
    <w:pPr>
      <w:numPr>
        <w:ilvl w:val="6"/>
        <w:numId w:val="1"/>
      </w:numPr>
      <w:spacing w:before="240" w:after="60"/>
      <w:outlineLvl w:val="6"/>
    </w:pPr>
  </w:style>
  <w:style w:type="paragraph" w:styleId="Ttulo8">
    <w:name w:val="heading 8"/>
    <w:basedOn w:val="Normal"/>
    <w:next w:val="Normal"/>
    <w:qFormat/>
    <w:rsid w:val="00AE6829"/>
    <w:pPr>
      <w:numPr>
        <w:ilvl w:val="7"/>
        <w:numId w:val="1"/>
      </w:numPr>
      <w:spacing w:before="240" w:after="60"/>
      <w:outlineLvl w:val="7"/>
    </w:pPr>
    <w:rPr>
      <w:i/>
      <w:iCs/>
    </w:rPr>
  </w:style>
  <w:style w:type="paragraph" w:styleId="Ttulo9">
    <w:name w:val="heading 9"/>
    <w:basedOn w:val="Normal"/>
    <w:next w:val="Normal"/>
    <w:qFormat/>
    <w:rsid w:val="00AE6829"/>
    <w:pPr>
      <w:numPr>
        <w:ilvl w:val="8"/>
        <w:numId w:val="1"/>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9508C"/>
    <w:pPr>
      <w:tabs>
        <w:tab w:val="center" w:pos="4252"/>
        <w:tab w:val="right" w:pos="8504"/>
      </w:tabs>
    </w:pPr>
  </w:style>
  <w:style w:type="paragraph" w:styleId="Piedepgina">
    <w:name w:val="footer"/>
    <w:basedOn w:val="Normal"/>
    <w:link w:val="PiedepginaCar"/>
    <w:uiPriority w:val="99"/>
    <w:rsid w:val="00D9508C"/>
    <w:pPr>
      <w:tabs>
        <w:tab w:val="center" w:pos="4252"/>
        <w:tab w:val="right" w:pos="8504"/>
      </w:tabs>
    </w:pPr>
  </w:style>
  <w:style w:type="character" w:styleId="Nmerodepgina">
    <w:name w:val="page number"/>
    <w:basedOn w:val="Fuentedeprrafopredeter"/>
    <w:uiPriority w:val="99"/>
    <w:rsid w:val="00D9508C"/>
  </w:style>
  <w:style w:type="paragraph" w:customStyle="1" w:styleId="Default">
    <w:name w:val="Default"/>
    <w:rsid w:val="00717B2B"/>
    <w:pPr>
      <w:autoSpaceDE w:val="0"/>
      <w:autoSpaceDN w:val="0"/>
      <w:adjustRightInd w:val="0"/>
    </w:pPr>
    <w:rPr>
      <w:rFonts w:ascii="Tahoma" w:hAnsi="Tahoma" w:cs="Tahoma"/>
      <w:color w:val="000000"/>
      <w:sz w:val="24"/>
      <w:szCs w:val="24"/>
      <w:lang w:val="es-ES" w:eastAsia="es-ES"/>
    </w:rPr>
  </w:style>
  <w:style w:type="paragraph" w:styleId="NormalWeb">
    <w:name w:val="Normal (Web)"/>
    <w:basedOn w:val="Default"/>
    <w:next w:val="Default"/>
    <w:uiPriority w:val="99"/>
    <w:rsid w:val="00717B2B"/>
    <w:pPr>
      <w:spacing w:before="100" w:after="100"/>
    </w:pPr>
    <w:rPr>
      <w:rFonts w:cs="Times New Roman"/>
      <w:color w:val="auto"/>
    </w:rPr>
  </w:style>
  <w:style w:type="paragraph" w:styleId="Textoindependiente3">
    <w:name w:val="Body Text 3"/>
    <w:basedOn w:val="Default"/>
    <w:next w:val="Default"/>
    <w:rsid w:val="00717B2B"/>
    <w:rPr>
      <w:rFonts w:cs="Times New Roman"/>
      <w:color w:val="auto"/>
    </w:rPr>
  </w:style>
  <w:style w:type="paragraph" w:styleId="Textoindependiente2">
    <w:name w:val="Body Text 2"/>
    <w:basedOn w:val="Normal"/>
    <w:link w:val="Textoindependiente2Car"/>
    <w:rsid w:val="00BE7B20"/>
    <w:pPr>
      <w:spacing w:after="120" w:line="480" w:lineRule="auto"/>
    </w:pPr>
    <w:rPr>
      <w:lang w:val="x-none" w:eastAsia="x-none"/>
    </w:rPr>
  </w:style>
  <w:style w:type="table" w:styleId="Tablaconcuadrcula">
    <w:name w:val="Table Grid"/>
    <w:basedOn w:val="Tablanormal"/>
    <w:rsid w:val="00CF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B60AC2"/>
    <w:pPr>
      <w:spacing w:after="120"/>
      <w:ind w:left="283"/>
    </w:pPr>
  </w:style>
  <w:style w:type="paragraph" w:styleId="Textonotapie">
    <w:name w:val="footnote text"/>
    <w:basedOn w:val="Normal"/>
    <w:link w:val="TextonotapieCar"/>
    <w:semiHidden/>
    <w:rsid w:val="00F31E5D"/>
    <w:rPr>
      <w:sz w:val="20"/>
      <w:szCs w:val="20"/>
    </w:rPr>
  </w:style>
  <w:style w:type="character" w:styleId="Refdenotaalpie">
    <w:name w:val="footnote reference"/>
    <w:semiHidden/>
    <w:rsid w:val="00F31E5D"/>
    <w:rPr>
      <w:vertAlign w:val="superscript"/>
    </w:rPr>
  </w:style>
  <w:style w:type="character" w:styleId="Hipervnculo">
    <w:name w:val="Hyperlink"/>
    <w:uiPriority w:val="99"/>
    <w:rsid w:val="00F31E5D"/>
    <w:rPr>
      <w:color w:val="0000FF"/>
      <w:u w:val="single"/>
    </w:rPr>
  </w:style>
  <w:style w:type="paragraph" w:customStyle="1" w:styleId="CharChar1">
    <w:name w:val="Char Char1"/>
    <w:basedOn w:val="Normal"/>
    <w:rsid w:val="00FF100B"/>
    <w:pPr>
      <w:overflowPunct w:val="0"/>
      <w:autoSpaceDE w:val="0"/>
      <w:autoSpaceDN w:val="0"/>
      <w:adjustRightInd w:val="0"/>
      <w:spacing w:after="160" w:line="240" w:lineRule="exact"/>
      <w:textAlignment w:val="baseline"/>
    </w:pPr>
    <w:rPr>
      <w:rFonts w:ascii="Verdana" w:hAnsi="Verdana"/>
      <w:sz w:val="20"/>
      <w:szCs w:val="20"/>
      <w:lang w:val="en-US" w:eastAsia="en-US"/>
    </w:rPr>
  </w:style>
  <w:style w:type="paragraph" w:styleId="Textodeglobo">
    <w:name w:val="Balloon Text"/>
    <w:basedOn w:val="Normal"/>
    <w:semiHidden/>
    <w:rsid w:val="00904C68"/>
    <w:rPr>
      <w:rFonts w:ascii="Tahoma" w:hAnsi="Tahoma" w:cs="Tahoma"/>
      <w:sz w:val="16"/>
      <w:szCs w:val="16"/>
    </w:rPr>
  </w:style>
  <w:style w:type="paragraph" w:styleId="Textoindependiente">
    <w:name w:val="Body Text"/>
    <w:basedOn w:val="Normal"/>
    <w:link w:val="TextoindependienteCar"/>
    <w:rsid w:val="005F120B"/>
    <w:pPr>
      <w:spacing w:after="120"/>
    </w:pPr>
  </w:style>
  <w:style w:type="character" w:customStyle="1" w:styleId="EncabezadoCar">
    <w:name w:val="Encabezado Car"/>
    <w:link w:val="Encabezado"/>
    <w:uiPriority w:val="99"/>
    <w:rsid w:val="00040EE3"/>
    <w:rPr>
      <w:sz w:val="24"/>
      <w:szCs w:val="24"/>
      <w:lang w:val="es-ES" w:eastAsia="es-ES" w:bidi="ar-SA"/>
    </w:rPr>
  </w:style>
  <w:style w:type="paragraph" w:styleId="Prrafodelista">
    <w:name w:val="List Paragraph"/>
    <w:aliases w:val="List1,Bullet List,FooterText,numbered,List Paragraph1,Paragraphe de liste1,lp1"/>
    <w:basedOn w:val="Normal"/>
    <w:link w:val="PrrafodelistaCar"/>
    <w:uiPriority w:val="34"/>
    <w:qFormat/>
    <w:rsid w:val="000F6544"/>
    <w:pPr>
      <w:ind w:left="708"/>
    </w:pPr>
  </w:style>
  <w:style w:type="character" w:customStyle="1" w:styleId="Textoindependiente2Car">
    <w:name w:val="Texto independiente 2 Car"/>
    <w:link w:val="Textoindependiente2"/>
    <w:rsid w:val="002055F5"/>
    <w:rPr>
      <w:sz w:val="24"/>
      <w:szCs w:val="24"/>
    </w:rPr>
  </w:style>
  <w:style w:type="character" w:customStyle="1" w:styleId="TextoindependienteCar">
    <w:name w:val="Texto independiente Car"/>
    <w:link w:val="Textoindependiente"/>
    <w:rsid w:val="00F4730C"/>
    <w:rPr>
      <w:sz w:val="24"/>
      <w:szCs w:val="24"/>
      <w:lang w:val="es-ES" w:eastAsia="es-ES"/>
    </w:rPr>
  </w:style>
  <w:style w:type="character" w:styleId="Hipervnculovisitado">
    <w:name w:val="FollowedHyperlink"/>
    <w:rsid w:val="001D5E88"/>
    <w:rPr>
      <w:color w:val="800080"/>
      <w:u w:val="single"/>
    </w:rPr>
  </w:style>
  <w:style w:type="character" w:customStyle="1" w:styleId="apple-converted-space">
    <w:name w:val="apple-converted-space"/>
    <w:rsid w:val="00227AB1"/>
  </w:style>
  <w:style w:type="character" w:styleId="Textoennegrita">
    <w:name w:val="Strong"/>
    <w:uiPriority w:val="22"/>
    <w:qFormat/>
    <w:rsid w:val="00227AB1"/>
    <w:rPr>
      <w:b/>
      <w:bCs/>
    </w:rPr>
  </w:style>
  <w:style w:type="character" w:styleId="Refdecomentario">
    <w:name w:val="annotation reference"/>
    <w:rsid w:val="000C1605"/>
    <w:rPr>
      <w:sz w:val="16"/>
      <w:szCs w:val="16"/>
    </w:rPr>
  </w:style>
  <w:style w:type="paragraph" w:styleId="Textocomentario">
    <w:name w:val="annotation text"/>
    <w:basedOn w:val="Normal"/>
    <w:link w:val="TextocomentarioCar"/>
    <w:rsid w:val="000C1605"/>
    <w:rPr>
      <w:sz w:val="20"/>
      <w:szCs w:val="20"/>
    </w:rPr>
  </w:style>
  <w:style w:type="character" w:customStyle="1" w:styleId="TextocomentarioCar">
    <w:name w:val="Texto comentario Car"/>
    <w:link w:val="Textocomentario"/>
    <w:rsid w:val="000C1605"/>
    <w:rPr>
      <w:lang w:val="es-ES" w:eastAsia="es-ES"/>
    </w:rPr>
  </w:style>
  <w:style w:type="paragraph" w:styleId="Asuntodelcomentario">
    <w:name w:val="annotation subject"/>
    <w:basedOn w:val="Textocomentario"/>
    <w:next w:val="Textocomentario"/>
    <w:link w:val="AsuntodelcomentarioCar"/>
    <w:rsid w:val="000C1605"/>
    <w:rPr>
      <w:b/>
      <w:bCs/>
    </w:rPr>
  </w:style>
  <w:style w:type="character" w:customStyle="1" w:styleId="AsuntodelcomentarioCar">
    <w:name w:val="Asunto del comentario Car"/>
    <w:link w:val="Asuntodelcomentario"/>
    <w:rsid w:val="000C1605"/>
    <w:rPr>
      <w:b/>
      <w:bCs/>
      <w:lang w:val="es-ES" w:eastAsia="es-ES"/>
    </w:rPr>
  </w:style>
  <w:style w:type="character" w:customStyle="1" w:styleId="PiedepginaCar">
    <w:name w:val="Pie de página Car"/>
    <w:link w:val="Piedepgina"/>
    <w:uiPriority w:val="99"/>
    <w:rsid w:val="000C7182"/>
    <w:rPr>
      <w:sz w:val="24"/>
      <w:szCs w:val="24"/>
      <w:lang w:val="es-ES" w:eastAsia="es-ES"/>
    </w:rPr>
  </w:style>
  <w:style w:type="paragraph" w:styleId="TtulodeTDC">
    <w:name w:val="TOC Heading"/>
    <w:basedOn w:val="Ttulo1"/>
    <w:next w:val="Normal"/>
    <w:uiPriority w:val="39"/>
    <w:unhideWhenUsed/>
    <w:qFormat/>
    <w:rsid w:val="002C6258"/>
    <w:pPr>
      <w:keepLines/>
      <w:numPr>
        <w:numId w:val="0"/>
      </w:numPr>
      <w:spacing w:after="0" w:line="259" w:lineRule="auto"/>
      <w:jc w:val="left"/>
      <w:outlineLvl w:val="9"/>
    </w:pPr>
    <w:rPr>
      <w:rFonts w:ascii="Calibri Light" w:hAnsi="Calibri Light" w:cs="Times New Roman"/>
      <w:b w:val="0"/>
      <w:bCs w:val="0"/>
      <w:color w:val="2E74B5"/>
      <w:kern w:val="0"/>
      <w:lang w:val="es-CO" w:eastAsia="es-CO"/>
    </w:rPr>
  </w:style>
  <w:style w:type="paragraph" w:styleId="TDC1">
    <w:name w:val="toc 1"/>
    <w:basedOn w:val="Normal"/>
    <w:next w:val="Normal"/>
    <w:autoRedefine/>
    <w:uiPriority w:val="39"/>
    <w:rsid w:val="00BA4683"/>
    <w:pPr>
      <w:tabs>
        <w:tab w:val="right" w:leader="dot" w:pos="9962"/>
      </w:tabs>
      <w:ind w:left="284"/>
    </w:pPr>
  </w:style>
  <w:style w:type="paragraph" w:styleId="TDC2">
    <w:name w:val="toc 2"/>
    <w:basedOn w:val="Normal"/>
    <w:next w:val="Normal"/>
    <w:autoRedefine/>
    <w:uiPriority w:val="39"/>
    <w:rsid w:val="00E60F17"/>
    <w:pPr>
      <w:tabs>
        <w:tab w:val="left" w:pos="1100"/>
        <w:tab w:val="right" w:leader="dot" w:pos="10065"/>
      </w:tabs>
      <w:ind w:left="284"/>
    </w:pPr>
  </w:style>
  <w:style w:type="paragraph" w:styleId="Sinespaciado">
    <w:name w:val="No Spacing"/>
    <w:uiPriority w:val="1"/>
    <w:qFormat/>
    <w:rsid w:val="00B07A9D"/>
    <w:rPr>
      <w:rFonts w:ascii="Calibri" w:eastAsia="Calibri" w:hAnsi="Calibri"/>
      <w:sz w:val="22"/>
      <w:szCs w:val="22"/>
      <w:lang w:eastAsia="en-US"/>
    </w:rPr>
  </w:style>
  <w:style w:type="character" w:customStyle="1" w:styleId="Ttulo2Car">
    <w:name w:val="Título 2 Car"/>
    <w:link w:val="Ttulo2"/>
    <w:rsid w:val="00B07A9D"/>
    <w:rPr>
      <w:rFonts w:ascii="Arial" w:hAnsi="Arial" w:cs="Arial"/>
      <w:b/>
      <w:bCs/>
      <w:iCs/>
      <w:sz w:val="28"/>
      <w:szCs w:val="28"/>
      <w:lang w:val="es-ES" w:eastAsia="es-ES"/>
    </w:rPr>
  </w:style>
  <w:style w:type="paragraph" w:customStyle="1" w:styleId="yiv4008393024msonormal">
    <w:name w:val="yiv4008393024msonormal"/>
    <w:basedOn w:val="Normal"/>
    <w:rsid w:val="00305C9D"/>
    <w:pPr>
      <w:spacing w:before="100" w:beforeAutospacing="1" w:after="100" w:afterAutospacing="1"/>
      <w:jc w:val="left"/>
    </w:pPr>
    <w:rPr>
      <w:rFonts w:eastAsia="Calibri"/>
      <w:lang w:val="es-CO" w:eastAsia="es-CO"/>
    </w:rPr>
  </w:style>
  <w:style w:type="paragraph" w:styleId="TDC3">
    <w:name w:val="toc 3"/>
    <w:basedOn w:val="Normal"/>
    <w:next w:val="Normal"/>
    <w:autoRedefine/>
    <w:uiPriority w:val="39"/>
    <w:rsid w:val="00BA4683"/>
    <w:pPr>
      <w:tabs>
        <w:tab w:val="left" w:pos="1100"/>
        <w:tab w:val="right" w:leader="dot" w:pos="9962"/>
      </w:tabs>
      <w:ind w:left="284"/>
    </w:pPr>
  </w:style>
  <w:style w:type="character" w:customStyle="1" w:styleId="TextonotapieCar">
    <w:name w:val="Texto nota pie Car"/>
    <w:link w:val="Textonotapie"/>
    <w:semiHidden/>
    <w:rsid w:val="008D24E3"/>
    <w:rPr>
      <w:lang w:val="es-ES" w:eastAsia="es-ES"/>
    </w:rPr>
  </w:style>
  <w:style w:type="table" w:customStyle="1" w:styleId="Tablaconcuadrcula1">
    <w:name w:val="Tabla con cuadrícula1"/>
    <w:basedOn w:val="Tablanormal"/>
    <w:next w:val="Tablaconcuadrcula"/>
    <w:uiPriority w:val="39"/>
    <w:rsid w:val="00D734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nhideWhenUsed/>
    <w:qFormat/>
    <w:rsid w:val="00BA69BF"/>
    <w:rPr>
      <w:b/>
      <w:bCs/>
      <w:sz w:val="20"/>
      <w:szCs w:val="20"/>
    </w:rPr>
  </w:style>
  <w:style w:type="character" w:customStyle="1" w:styleId="PrrafodelistaCar">
    <w:name w:val="Párrafo de lista Car"/>
    <w:aliases w:val="List1 Car,Bullet List Car,FooterText Car,numbered Car,List Paragraph1 Car,Paragraphe de liste1 Car,lp1 Car"/>
    <w:link w:val="Prrafodelista"/>
    <w:uiPriority w:val="34"/>
    <w:locked/>
    <w:rsid w:val="002D744C"/>
    <w:rPr>
      <w:rFonts w:ascii="Kalinga" w:hAnsi="Kalinga"/>
      <w:sz w:val="22"/>
      <w:szCs w:val="24"/>
      <w:lang w:val="es-ES" w:eastAsia="es-ES"/>
    </w:rPr>
  </w:style>
  <w:style w:type="table" w:styleId="Tablacontema">
    <w:name w:val="Table Theme"/>
    <w:basedOn w:val="Tablanormal"/>
    <w:rsid w:val="002A791C"/>
    <w:rPr>
      <w:lang w:val="es-ES" w:eastAsia="es-ES"/>
    </w:rPr>
    <w:tblPr>
      <w:tblBorders>
        <w:top w:val="single" w:sz="4" w:space="0" w:color="CC9966"/>
        <w:left w:val="single" w:sz="4" w:space="0" w:color="CC9966"/>
        <w:bottom w:val="single" w:sz="4" w:space="0" w:color="CC9966"/>
        <w:right w:val="single" w:sz="4" w:space="0" w:color="CC9966"/>
        <w:insideH w:val="single" w:sz="4" w:space="0" w:color="CC9966"/>
        <w:insideV w:val="single" w:sz="4" w:space="0" w:color="CC9966"/>
      </w:tblBorders>
    </w:tblPr>
  </w:style>
  <w:style w:type="paragraph" w:customStyle="1" w:styleId="CharChar">
    <w:name w:val="Char Char"/>
    <w:basedOn w:val="Normal"/>
    <w:rsid w:val="00224D92"/>
    <w:pPr>
      <w:spacing w:after="160" w:line="240" w:lineRule="exact"/>
    </w:pPr>
    <w:rPr>
      <w:rFonts w:ascii="Verdana" w:hAnsi="Verdana"/>
      <w:szCs w:val="20"/>
      <w:lang w:val="en-US" w:eastAsia="en-US"/>
    </w:rPr>
  </w:style>
  <w:style w:type="table" w:customStyle="1" w:styleId="Tabladecuadrcula4-nfasis61">
    <w:name w:val="Tabla de cuadrícula 4 - Énfasis 61"/>
    <w:basedOn w:val="Tablanormal"/>
    <w:uiPriority w:val="49"/>
    <w:rsid w:val="00F17857"/>
    <w:rPr>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2">
    <w:name w:val="Tabla de cuadrícula 4 - Énfasis 62"/>
    <w:basedOn w:val="Tablanormal"/>
    <w:uiPriority w:val="49"/>
    <w:rsid w:val="004A2568"/>
    <w:rPr>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Textoindependiente"/>
    <w:link w:val="TtuloCar"/>
    <w:qFormat/>
    <w:rsid w:val="00703F2F"/>
    <w:pPr>
      <w:keepNext/>
      <w:overflowPunct w:val="0"/>
      <w:spacing w:before="240" w:after="120" w:line="276" w:lineRule="auto"/>
      <w:jc w:val="left"/>
    </w:pPr>
    <w:rPr>
      <w:rFonts w:ascii="Liberation Sans" w:eastAsia="Noto Sans CJK SC Regular" w:hAnsi="Liberation Sans" w:cs="FreeSans"/>
      <w:color w:val="00000A"/>
      <w:sz w:val="28"/>
      <w:szCs w:val="28"/>
      <w:lang w:eastAsia="zh-CN" w:bidi="hi-IN"/>
    </w:rPr>
  </w:style>
  <w:style w:type="character" w:customStyle="1" w:styleId="TtuloCar">
    <w:name w:val="Título Car"/>
    <w:basedOn w:val="Fuentedeprrafopredeter"/>
    <w:link w:val="Ttulo"/>
    <w:rsid w:val="00703F2F"/>
    <w:rPr>
      <w:rFonts w:ascii="Liberation Sans" w:eastAsia="Noto Sans CJK SC Regular" w:hAnsi="Liberation Sans" w:cs="FreeSans"/>
      <w:color w:val="00000A"/>
      <w:sz w:val="28"/>
      <w:szCs w:val="28"/>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208"/>
    <w:pPr>
      <w:jc w:val="both"/>
    </w:pPr>
    <w:rPr>
      <w:rFonts w:ascii="Kalinga" w:hAnsi="Kalinga"/>
      <w:sz w:val="22"/>
      <w:szCs w:val="24"/>
      <w:lang w:val="es-ES" w:eastAsia="es-ES"/>
    </w:rPr>
  </w:style>
  <w:style w:type="paragraph" w:styleId="Ttulo1">
    <w:name w:val="heading 1"/>
    <w:basedOn w:val="Normal"/>
    <w:next w:val="Normal"/>
    <w:qFormat/>
    <w:rsid w:val="002D744C"/>
    <w:pPr>
      <w:keepNext/>
      <w:numPr>
        <w:numId w:val="1"/>
      </w:numPr>
      <w:spacing w:before="240" w:after="60"/>
      <w:outlineLvl w:val="0"/>
    </w:pPr>
    <w:rPr>
      <w:rFonts w:ascii="Bookman Old Style" w:hAnsi="Bookman Old Style" w:cs="Arial"/>
      <w:b/>
      <w:bCs/>
      <w:kern w:val="32"/>
      <w:sz w:val="28"/>
      <w:szCs w:val="32"/>
    </w:rPr>
  </w:style>
  <w:style w:type="paragraph" w:styleId="Ttulo2">
    <w:name w:val="heading 2"/>
    <w:basedOn w:val="Normal"/>
    <w:next w:val="Normal"/>
    <w:link w:val="Ttulo2Car"/>
    <w:qFormat/>
    <w:rsid w:val="00D8163E"/>
    <w:pPr>
      <w:keepNext/>
      <w:numPr>
        <w:ilvl w:val="1"/>
        <w:numId w:val="1"/>
      </w:numPr>
      <w:spacing w:before="240" w:after="60"/>
      <w:outlineLvl w:val="1"/>
    </w:pPr>
    <w:rPr>
      <w:rFonts w:ascii="Arial" w:hAnsi="Arial" w:cs="Arial"/>
      <w:b/>
      <w:bCs/>
      <w:iCs/>
      <w:sz w:val="28"/>
      <w:szCs w:val="28"/>
    </w:rPr>
  </w:style>
  <w:style w:type="paragraph" w:styleId="Ttulo3">
    <w:name w:val="heading 3"/>
    <w:basedOn w:val="Normal"/>
    <w:next w:val="Normal"/>
    <w:qFormat/>
    <w:rsid w:val="00B83EEC"/>
    <w:pPr>
      <w:keepNext/>
      <w:numPr>
        <w:ilvl w:val="2"/>
        <w:numId w:val="1"/>
      </w:numPr>
      <w:spacing w:before="240" w:after="60"/>
      <w:outlineLvl w:val="2"/>
    </w:pPr>
    <w:rPr>
      <w:rFonts w:cs="Arial"/>
      <w:b/>
      <w:bCs/>
      <w:szCs w:val="26"/>
    </w:rPr>
  </w:style>
  <w:style w:type="paragraph" w:styleId="Ttulo4">
    <w:name w:val="heading 4"/>
    <w:basedOn w:val="Normal"/>
    <w:next w:val="Normal"/>
    <w:qFormat/>
    <w:rsid w:val="00AE6829"/>
    <w:pPr>
      <w:keepNext/>
      <w:numPr>
        <w:ilvl w:val="3"/>
        <w:numId w:val="1"/>
      </w:numPr>
      <w:tabs>
        <w:tab w:val="clear" w:pos="1290"/>
        <w:tab w:val="num" w:pos="864"/>
      </w:tabs>
      <w:spacing w:before="240" w:after="60"/>
      <w:ind w:left="864"/>
      <w:outlineLvl w:val="3"/>
    </w:pPr>
    <w:rPr>
      <w:b/>
      <w:bCs/>
      <w:sz w:val="28"/>
      <w:szCs w:val="28"/>
    </w:rPr>
  </w:style>
  <w:style w:type="paragraph" w:styleId="Ttulo5">
    <w:name w:val="heading 5"/>
    <w:basedOn w:val="Normal"/>
    <w:next w:val="Normal"/>
    <w:qFormat/>
    <w:rsid w:val="00AE6829"/>
    <w:pPr>
      <w:numPr>
        <w:ilvl w:val="4"/>
        <w:numId w:val="1"/>
      </w:numPr>
      <w:spacing w:before="240" w:after="60"/>
      <w:outlineLvl w:val="4"/>
    </w:pPr>
    <w:rPr>
      <w:b/>
      <w:bCs/>
      <w:i/>
      <w:iCs/>
      <w:sz w:val="26"/>
      <w:szCs w:val="26"/>
    </w:rPr>
  </w:style>
  <w:style w:type="paragraph" w:styleId="Ttulo6">
    <w:name w:val="heading 6"/>
    <w:basedOn w:val="Normal"/>
    <w:next w:val="Normal"/>
    <w:qFormat/>
    <w:rsid w:val="00AE6829"/>
    <w:pPr>
      <w:numPr>
        <w:ilvl w:val="5"/>
        <w:numId w:val="1"/>
      </w:numPr>
      <w:spacing w:before="240" w:after="60"/>
      <w:outlineLvl w:val="5"/>
    </w:pPr>
    <w:rPr>
      <w:b/>
      <w:bCs/>
      <w:szCs w:val="22"/>
    </w:rPr>
  </w:style>
  <w:style w:type="paragraph" w:styleId="Ttulo7">
    <w:name w:val="heading 7"/>
    <w:basedOn w:val="Normal"/>
    <w:next w:val="Normal"/>
    <w:qFormat/>
    <w:rsid w:val="00AE6829"/>
    <w:pPr>
      <w:numPr>
        <w:ilvl w:val="6"/>
        <w:numId w:val="1"/>
      </w:numPr>
      <w:spacing w:before="240" w:after="60"/>
      <w:outlineLvl w:val="6"/>
    </w:pPr>
  </w:style>
  <w:style w:type="paragraph" w:styleId="Ttulo8">
    <w:name w:val="heading 8"/>
    <w:basedOn w:val="Normal"/>
    <w:next w:val="Normal"/>
    <w:qFormat/>
    <w:rsid w:val="00AE6829"/>
    <w:pPr>
      <w:numPr>
        <w:ilvl w:val="7"/>
        <w:numId w:val="1"/>
      </w:numPr>
      <w:spacing w:before="240" w:after="60"/>
      <w:outlineLvl w:val="7"/>
    </w:pPr>
    <w:rPr>
      <w:i/>
      <w:iCs/>
    </w:rPr>
  </w:style>
  <w:style w:type="paragraph" w:styleId="Ttulo9">
    <w:name w:val="heading 9"/>
    <w:basedOn w:val="Normal"/>
    <w:next w:val="Normal"/>
    <w:qFormat/>
    <w:rsid w:val="00AE6829"/>
    <w:pPr>
      <w:numPr>
        <w:ilvl w:val="8"/>
        <w:numId w:val="1"/>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9508C"/>
    <w:pPr>
      <w:tabs>
        <w:tab w:val="center" w:pos="4252"/>
        <w:tab w:val="right" w:pos="8504"/>
      </w:tabs>
    </w:pPr>
  </w:style>
  <w:style w:type="paragraph" w:styleId="Piedepgina">
    <w:name w:val="footer"/>
    <w:basedOn w:val="Normal"/>
    <w:link w:val="PiedepginaCar"/>
    <w:uiPriority w:val="99"/>
    <w:rsid w:val="00D9508C"/>
    <w:pPr>
      <w:tabs>
        <w:tab w:val="center" w:pos="4252"/>
        <w:tab w:val="right" w:pos="8504"/>
      </w:tabs>
    </w:pPr>
  </w:style>
  <w:style w:type="character" w:styleId="Nmerodepgina">
    <w:name w:val="page number"/>
    <w:basedOn w:val="Fuentedeprrafopredeter"/>
    <w:uiPriority w:val="99"/>
    <w:rsid w:val="00D9508C"/>
  </w:style>
  <w:style w:type="paragraph" w:customStyle="1" w:styleId="Default">
    <w:name w:val="Default"/>
    <w:rsid w:val="00717B2B"/>
    <w:pPr>
      <w:autoSpaceDE w:val="0"/>
      <w:autoSpaceDN w:val="0"/>
      <w:adjustRightInd w:val="0"/>
    </w:pPr>
    <w:rPr>
      <w:rFonts w:ascii="Tahoma" w:hAnsi="Tahoma" w:cs="Tahoma"/>
      <w:color w:val="000000"/>
      <w:sz w:val="24"/>
      <w:szCs w:val="24"/>
      <w:lang w:val="es-ES" w:eastAsia="es-ES"/>
    </w:rPr>
  </w:style>
  <w:style w:type="paragraph" w:styleId="NormalWeb">
    <w:name w:val="Normal (Web)"/>
    <w:basedOn w:val="Default"/>
    <w:next w:val="Default"/>
    <w:uiPriority w:val="99"/>
    <w:rsid w:val="00717B2B"/>
    <w:pPr>
      <w:spacing w:before="100" w:after="100"/>
    </w:pPr>
    <w:rPr>
      <w:rFonts w:cs="Times New Roman"/>
      <w:color w:val="auto"/>
    </w:rPr>
  </w:style>
  <w:style w:type="paragraph" w:styleId="Textoindependiente3">
    <w:name w:val="Body Text 3"/>
    <w:basedOn w:val="Default"/>
    <w:next w:val="Default"/>
    <w:rsid w:val="00717B2B"/>
    <w:rPr>
      <w:rFonts w:cs="Times New Roman"/>
      <w:color w:val="auto"/>
    </w:rPr>
  </w:style>
  <w:style w:type="paragraph" w:styleId="Textoindependiente2">
    <w:name w:val="Body Text 2"/>
    <w:basedOn w:val="Normal"/>
    <w:link w:val="Textoindependiente2Car"/>
    <w:rsid w:val="00BE7B20"/>
    <w:pPr>
      <w:spacing w:after="120" w:line="480" w:lineRule="auto"/>
    </w:pPr>
    <w:rPr>
      <w:lang w:val="x-none" w:eastAsia="x-none"/>
    </w:rPr>
  </w:style>
  <w:style w:type="table" w:styleId="Tablaconcuadrcula">
    <w:name w:val="Table Grid"/>
    <w:basedOn w:val="Tablanormal"/>
    <w:rsid w:val="00CF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B60AC2"/>
    <w:pPr>
      <w:spacing w:after="120"/>
      <w:ind w:left="283"/>
    </w:pPr>
  </w:style>
  <w:style w:type="paragraph" w:styleId="Textonotapie">
    <w:name w:val="footnote text"/>
    <w:basedOn w:val="Normal"/>
    <w:link w:val="TextonotapieCar"/>
    <w:semiHidden/>
    <w:rsid w:val="00F31E5D"/>
    <w:rPr>
      <w:sz w:val="20"/>
      <w:szCs w:val="20"/>
    </w:rPr>
  </w:style>
  <w:style w:type="character" w:styleId="Refdenotaalpie">
    <w:name w:val="footnote reference"/>
    <w:semiHidden/>
    <w:rsid w:val="00F31E5D"/>
    <w:rPr>
      <w:vertAlign w:val="superscript"/>
    </w:rPr>
  </w:style>
  <w:style w:type="character" w:styleId="Hipervnculo">
    <w:name w:val="Hyperlink"/>
    <w:uiPriority w:val="99"/>
    <w:rsid w:val="00F31E5D"/>
    <w:rPr>
      <w:color w:val="0000FF"/>
      <w:u w:val="single"/>
    </w:rPr>
  </w:style>
  <w:style w:type="paragraph" w:customStyle="1" w:styleId="CharChar1">
    <w:name w:val="Char Char1"/>
    <w:basedOn w:val="Normal"/>
    <w:rsid w:val="00FF100B"/>
    <w:pPr>
      <w:overflowPunct w:val="0"/>
      <w:autoSpaceDE w:val="0"/>
      <w:autoSpaceDN w:val="0"/>
      <w:adjustRightInd w:val="0"/>
      <w:spacing w:after="160" w:line="240" w:lineRule="exact"/>
      <w:textAlignment w:val="baseline"/>
    </w:pPr>
    <w:rPr>
      <w:rFonts w:ascii="Verdana" w:hAnsi="Verdana"/>
      <w:sz w:val="20"/>
      <w:szCs w:val="20"/>
      <w:lang w:val="en-US" w:eastAsia="en-US"/>
    </w:rPr>
  </w:style>
  <w:style w:type="paragraph" w:styleId="Textodeglobo">
    <w:name w:val="Balloon Text"/>
    <w:basedOn w:val="Normal"/>
    <w:semiHidden/>
    <w:rsid w:val="00904C68"/>
    <w:rPr>
      <w:rFonts w:ascii="Tahoma" w:hAnsi="Tahoma" w:cs="Tahoma"/>
      <w:sz w:val="16"/>
      <w:szCs w:val="16"/>
    </w:rPr>
  </w:style>
  <w:style w:type="paragraph" w:styleId="Textoindependiente">
    <w:name w:val="Body Text"/>
    <w:basedOn w:val="Normal"/>
    <w:link w:val="TextoindependienteCar"/>
    <w:rsid w:val="005F120B"/>
    <w:pPr>
      <w:spacing w:after="120"/>
    </w:pPr>
  </w:style>
  <w:style w:type="character" w:customStyle="1" w:styleId="EncabezadoCar">
    <w:name w:val="Encabezado Car"/>
    <w:link w:val="Encabezado"/>
    <w:uiPriority w:val="99"/>
    <w:rsid w:val="00040EE3"/>
    <w:rPr>
      <w:sz w:val="24"/>
      <w:szCs w:val="24"/>
      <w:lang w:val="es-ES" w:eastAsia="es-ES" w:bidi="ar-SA"/>
    </w:rPr>
  </w:style>
  <w:style w:type="paragraph" w:styleId="Prrafodelista">
    <w:name w:val="List Paragraph"/>
    <w:aliases w:val="List1,Bullet List,FooterText,numbered,List Paragraph1,Paragraphe de liste1,lp1"/>
    <w:basedOn w:val="Normal"/>
    <w:link w:val="PrrafodelistaCar"/>
    <w:uiPriority w:val="34"/>
    <w:qFormat/>
    <w:rsid w:val="000F6544"/>
    <w:pPr>
      <w:ind w:left="708"/>
    </w:pPr>
  </w:style>
  <w:style w:type="character" w:customStyle="1" w:styleId="Textoindependiente2Car">
    <w:name w:val="Texto independiente 2 Car"/>
    <w:link w:val="Textoindependiente2"/>
    <w:rsid w:val="002055F5"/>
    <w:rPr>
      <w:sz w:val="24"/>
      <w:szCs w:val="24"/>
    </w:rPr>
  </w:style>
  <w:style w:type="character" w:customStyle="1" w:styleId="TextoindependienteCar">
    <w:name w:val="Texto independiente Car"/>
    <w:link w:val="Textoindependiente"/>
    <w:rsid w:val="00F4730C"/>
    <w:rPr>
      <w:sz w:val="24"/>
      <w:szCs w:val="24"/>
      <w:lang w:val="es-ES" w:eastAsia="es-ES"/>
    </w:rPr>
  </w:style>
  <w:style w:type="character" w:styleId="Hipervnculovisitado">
    <w:name w:val="FollowedHyperlink"/>
    <w:rsid w:val="001D5E88"/>
    <w:rPr>
      <w:color w:val="800080"/>
      <w:u w:val="single"/>
    </w:rPr>
  </w:style>
  <w:style w:type="character" w:customStyle="1" w:styleId="apple-converted-space">
    <w:name w:val="apple-converted-space"/>
    <w:rsid w:val="00227AB1"/>
  </w:style>
  <w:style w:type="character" w:styleId="Textoennegrita">
    <w:name w:val="Strong"/>
    <w:uiPriority w:val="22"/>
    <w:qFormat/>
    <w:rsid w:val="00227AB1"/>
    <w:rPr>
      <w:b/>
      <w:bCs/>
    </w:rPr>
  </w:style>
  <w:style w:type="character" w:styleId="Refdecomentario">
    <w:name w:val="annotation reference"/>
    <w:rsid w:val="000C1605"/>
    <w:rPr>
      <w:sz w:val="16"/>
      <w:szCs w:val="16"/>
    </w:rPr>
  </w:style>
  <w:style w:type="paragraph" w:styleId="Textocomentario">
    <w:name w:val="annotation text"/>
    <w:basedOn w:val="Normal"/>
    <w:link w:val="TextocomentarioCar"/>
    <w:rsid w:val="000C1605"/>
    <w:rPr>
      <w:sz w:val="20"/>
      <w:szCs w:val="20"/>
    </w:rPr>
  </w:style>
  <w:style w:type="character" w:customStyle="1" w:styleId="TextocomentarioCar">
    <w:name w:val="Texto comentario Car"/>
    <w:link w:val="Textocomentario"/>
    <w:rsid w:val="000C1605"/>
    <w:rPr>
      <w:lang w:val="es-ES" w:eastAsia="es-ES"/>
    </w:rPr>
  </w:style>
  <w:style w:type="paragraph" w:styleId="Asuntodelcomentario">
    <w:name w:val="annotation subject"/>
    <w:basedOn w:val="Textocomentario"/>
    <w:next w:val="Textocomentario"/>
    <w:link w:val="AsuntodelcomentarioCar"/>
    <w:rsid w:val="000C1605"/>
    <w:rPr>
      <w:b/>
      <w:bCs/>
    </w:rPr>
  </w:style>
  <w:style w:type="character" w:customStyle="1" w:styleId="AsuntodelcomentarioCar">
    <w:name w:val="Asunto del comentario Car"/>
    <w:link w:val="Asuntodelcomentario"/>
    <w:rsid w:val="000C1605"/>
    <w:rPr>
      <w:b/>
      <w:bCs/>
      <w:lang w:val="es-ES" w:eastAsia="es-ES"/>
    </w:rPr>
  </w:style>
  <w:style w:type="character" w:customStyle="1" w:styleId="PiedepginaCar">
    <w:name w:val="Pie de página Car"/>
    <w:link w:val="Piedepgina"/>
    <w:uiPriority w:val="99"/>
    <w:rsid w:val="000C7182"/>
    <w:rPr>
      <w:sz w:val="24"/>
      <w:szCs w:val="24"/>
      <w:lang w:val="es-ES" w:eastAsia="es-ES"/>
    </w:rPr>
  </w:style>
  <w:style w:type="paragraph" w:styleId="TtulodeTDC">
    <w:name w:val="TOC Heading"/>
    <w:basedOn w:val="Ttulo1"/>
    <w:next w:val="Normal"/>
    <w:uiPriority w:val="39"/>
    <w:unhideWhenUsed/>
    <w:qFormat/>
    <w:rsid w:val="002C6258"/>
    <w:pPr>
      <w:keepLines/>
      <w:numPr>
        <w:numId w:val="0"/>
      </w:numPr>
      <w:spacing w:after="0" w:line="259" w:lineRule="auto"/>
      <w:jc w:val="left"/>
      <w:outlineLvl w:val="9"/>
    </w:pPr>
    <w:rPr>
      <w:rFonts w:ascii="Calibri Light" w:hAnsi="Calibri Light" w:cs="Times New Roman"/>
      <w:b w:val="0"/>
      <w:bCs w:val="0"/>
      <w:color w:val="2E74B5"/>
      <w:kern w:val="0"/>
      <w:lang w:val="es-CO" w:eastAsia="es-CO"/>
    </w:rPr>
  </w:style>
  <w:style w:type="paragraph" w:styleId="TDC1">
    <w:name w:val="toc 1"/>
    <w:basedOn w:val="Normal"/>
    <w:next w:val="Normal"/>
    <w:autoRedefine/>
    <w:uiPriority w:val="39"/>
    <w:rsid w:val="00BA4683"/>
    <w:pPr>
      <w:tabs>
        <w:tab w:val="right" w:leader="dot" w:pos="9962"/>
      </w:tabs>
      <w:ind w:left="284"/>
    </w:pPr>
  </w:style>
  <w:style w:type="paragraph" w:styleId="TDC2">
    <w:name w:val="toc 2"/>
    <w:basedOn w:val="Normal"/>
    <w:next w:val="Normal"/>
    <w:autoRedefine/>
    <w:uiPriority w:val="39"/>
    <w:rsid w:val="00E60F17"/>
    <w:pPr>
      <w:tabs>
        <w:tab w:val="left" w:pos="1100"/>
        <w:tab w:val="right" w:leader="dot" w:pos="10065"/>
      </w:tabs>
      <w:ind w:left="284"/>
    </w:pPr>
  </w:style>
  <w:style w:type="paragraph" w:styleId="Sinespaciado">
    <w:name w:val="No Spacing"/>
    <w:uiPriority w:val="1"/>
    <w:qFormat/>
    <w:rsid w:val="00B07A9D"/>
    <w:rPr>
      <w:rFonts w:ascii="Calibri" w:eastAsia="Calibri" w:hAnsi="Calibri"/>
      <w:sz w:val="22"/>
      <w:szCs w:val="22"/>
      <w:lang w:eastAsia="en-US"/>
    </w:rPr>
  </w:style>
  <w:style w:type="character" w:customStyle="1" w:styleId="Ttulo2Car">
    <w:name w:val="Título 2 Car"/>
    <w:link w:val="Ttulo2"/>
    <w:rsid w:val="00B07A9D"/>
    <w:rPr>
      <w:rFonts w:ascii="Arial" w:hAnsi="Arial" w:cs="Arial"/>
      <w:b/>
      <w:bCs/>
      <w:iCs/>
      <w:sz w:val="28"/>
      <w:szCs w:val="28"/>
      <w:lang w:val="es-ES" w:eastAsia="es-ES"/>
    </w:rPr>
  </w:style>
  <w:style w:type="paragraph" w:customStyle="1" w:styleId="yiv4008393024msonormal">
    <w:name w:val="yiv4008393024msonormal"/>
    <w:basedOn w:val="Normal"/>
    <w:rsid w:val="00305C9D"/>
    <w:pPr>
      <w:spacing w:before="100" w:beforeAutospacing="1" w:after="100" w:afterAutospacing="1"/>
      <w:jc w:val="left"/>
    </w:pPr>
    <w:rPr>
      <w:rFonts w:eastAsia="Calibri"/>
      <w:lang w:val="es-CO" w:eastAsia="es-CO"/>
    </w:rPr>
  </w:style>
  <w:style w:type="paragraph" w:styleId="TDC3">
    <w:name w:val="toc 3"/>
    <w:basedOn w:val="Normal"/>
    <w:next w:val="Normal"/>
    <w:autoRedefine/>
    <w:uiPriority w:val="39"/>
    <w:rsid w:val="00BA4683"/>
    <w:pPr>
      <w:tabs>
        <w:tab w:val="left" w:pos="1100"/>
        <w:tab w:val="right" w:leader="dot" w:pos="9962"/>
      </w:tabs>
      <w:ind w:left="284"/>
    </w:pPr>
  </w:style>
  <w:style w:type="character" w:customStyle="1" w:styleId="TextonotapieCar">
    <w:name w:val="Texto nota pie Car"/>
    <w:link w:val="Textonotapie"/>
    <w:semiHidden/>
    <w:rsid w:val="008D24E3"/>
    <w:rPr>
      <w:lang w:val="es-ES" w:eastAsia="es-ES"/>
    </w:rPr>
  </w:style>
  <w:style w:type="table" w:customStyle="1" w:styleId="Tablaconcuadrcula1">
    <w:name w:val="Tabla con cuadrícula1"/>
    <w:basedOn w:val="Tablanormal"/>
    <w:next w:val="Tablaconcuadrcula"/>
    <w:uiPriority w:val="39"/>
    <w:rsid w:val="00D734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nhideWhenUsed/>
    <w:qFormat/>
    <w:rsid w:val="00BA69BF"/>
    <w:rPr>
      <w:b/>
      <w:bCs/>
      <w:sz w:val="20"/>
      <w:szCs w:val="20"/>
    </w:rPr>
  </w:style>
  <w:style w:type="character" w:customStyle="1" w:styleId="PrrafodelistaCar">
    <w:name w:val="Párrafo de lista Car"/>
    <w:aliases w:val="List1 Car,Bullet List Car,FooterText Car,numbered Car,List Paragraph1 Car,Paragraphe de liste1 Car,lp1 Car"/>
    <w:link w:val="Prrafodelista"/>
    <w:uiPriority w:val="34"/>
    <w:locked/>
    <w:rsid w:val="002D744C"/>
    <w:rPr>
      <w:rFonts w:ascii="Kalinga" w:hAnsi="Kalinga"/>
      <w:sz w:val="22"/>
      <w:szCs w:val="24"/>
      <w:lang w:val="es-ES" w:eastAsia="es-ES"/>
    </w:rPr>
  </w:style>
  <w:style w:type="table" w:styleId="Tablacontema">
    <w:name w:val="Table Theme"/>
    <w:basedOn w:val="Tablanormal"/>
    <w:rsid w:val="002A791C"/>
    <w:rPr>
      <w:lang w:val="es-ES" w:eastAsia="es-ES"/>
    </w:rPr>
    <w:tblPr>
      <w:tblBorders>
        <w:top w:val="single" w:sz="4" w:space="0" w:color="CC9966"/>
        <w:left w:val="single" w:sz="4" w:space="0" w:color="CC9966"/>
        <w:bottom w:val="single" w:sz="4" w:space="0" w:color="CC9966"/>
        <w:right w:val="single" w:sz="4" w:space="0" w:color="CC9966"/>
        <w:insideH w:val="single" w:sz="4" w:space="0" w:color="CC9966"/>
        <w:insideV w:val="single" w:sz="4" w:space="0" w:color="CC9966"/>
      </w:tblBorders>
    </w:tblPr>
  </w:style>
  <w:style w:type="paragraph" w:customStyle="1" w:styleId="CharChar">
    <w:name w:val="Char Char"/>
    <w:basedOn w:val="Normal"/>
    <w:rsid w:val="00224D92"/>
    <w:pPr>
      <w:spacing w:after="160" w:line="240" w:lineRule="exact"/>
    </w:pPr>
    <w:rPr>
      <w:rFonts w:ascii="Verdana" w:hAnsi="Verdana"/>
      <w:szCs w:val="20"/>
      <w:lang w:val="en-US" w:eastAsia="en-US"/>
    </w:rPr>
  </w:style>
  <w:style w:type="table" w:customStyle="1" w:styleId="Tabladecuadrcula4-nfasis61">
    <w:name w:val="Tabla de cuadrícula 4 - Énfasis 61"/>
    <w:basedOn w:val="Tablanormal"/>
    <w:uiPriority w:val="49"/>
    <w:rsid w:val="00F17857"/>
    <w:rPr>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2">
    <w:name w:val="Tabla de cuadrícula 4 - Énfasis 62"/>
    <w:basedOn w:val="Tablanormal"/>
    <w:uiPriority w:val="49"/>
    <w:rsid w:val="004A2568"/>
    <w:rPr>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Textoindependiente"/>
    <w:link w:val="TtuloCar"/>
    <w:qFormat/>
    <w:rsid w:val="00703F2F"/>
    <w:pPr>
      <w:keepNext/>
      <w:overflowPunct w:val="0"/>
      <w:spacing w:before="240" w:after="120" w:line="276" w:lineRule="auto"/>
      <w:jc w:val="left"/>
    </w:pPr>
    <w:rPr>
      <w:rFonts w:ascii="Liberation Sans" w:eastAsia="Noto Sans CJK SC Regular" w:hAnsi="Liberation Sans" w:cs="FreeSans"/>
      <w:color w:val="00000A"/>
      <w:sz w:val="28"/>
      <w:szCs w:val="28"/>
      <w:lang w:eastAsia="zh-CN" w:bidi="hi-IN"/>
    </w:rPr>
  </w:style>
  <w:style w:type="character" w:customStyle="1" w:styleId="TtuloCar">
    <w:name w:val="Título Car"/>
    <w:basedOn w:val="Fuentedeprrafopredeter"/>
    <w:link w:val="Ttulo"/>
    <w:rsid w:val="00703F2F"/>
    <w:rPr>
      <w:rFonts w:ascii="Liberation Sans" w:eastAsia="Noto Sans CJK SC Regular" w:hAnsi="Liberation Sans" w:cs="FreeSans"/>
      <w:color w:val="00000A"/>
      <w:sz w:val="28"/>
      <w:szCs w:val="28"/>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896">
      <w:bodyDiv w:val="1"/>
      <w:marLeft w:val="0"/>
      <w:marRight w:val="0"/>
      <w:marTop w:val="0"/>
      <w:marBottom w:val="0"/>
      <w:divBdr>
        <w:top w:val="none" w:sz="0" w:space="0" w:color="auto"/>
        <w:left w:val="none" w:sz="0" w:space="0" w:color="auto"/>
        <w:bottom w:val="none" w:sz="0" w:space="0" w:color="auto"/>
        <w:right w:val="none" w:sz="0" w:space="0" w:color="auto"/>
      </w:divBdr>
    </w:div>
    <w:div w:id="8721020">
      <w:bodyDiv w:val="1"/>
      <w:marLeft w:val="0"/>
      <w:marRight w:val="0"/>
      <w:marTop w:val="0"/>
      <w:marBottom w:val="0"/>
      <w:divBdr>
        <w:top w:val="none" w:sz="0" w:space="0" w:color="auto"/>
        <w:left w:val="none" w:sz="0" w:space="0" w:color="auto"/>
        <w:bottom w:val="none" w:sz="0" w:space="0" w:color="auto"/>
        <w:right w:val="none" w:sz="0" w:space="0" w:color="auto"/>
      </w:divBdr>
      <w:divsChild>
        <w:div w:id="528956033">
          <w:marLeft w:val="0"/>
          <w:marRight w:val="0"/>
          <w:marTop w:val="0"/>
          <w:marBottom w:val="0"/>
          <w:divBdr>
            <w:top w:val="none" w:sz="0" w:space="0" w:color="auto"/>
            <w:left w:val="none" w:sz="0" w:space="0" w:color="auto"/>
            <w:bottom w:val="none" w:sz="0" w:space="0" w:color="auto"/>
            <w:right w:val="none" w:sz="0" w:space="0" w:color="auto"/>
          </w:divBdr>
          <w:divsChild>
            <w:div w:id="20713134">
              <w:marLeft w:val="0"/>
              <w:marRight w:val="0"/>
              <w:marTop w:val="0"/>
              <w:marBottom w:val="0"/>
              <w:divBdr>
                <w:top w:val="none" w:sz="0" w:space="0" w:color="auto"/>
                <w:left w:val="none" w:sz="0" w:space="0" w:color="auto"/>
                <w:bottom w:val="none" w:sz="0" w:space="0" w:color="auto"/>
                <w:right w:val="none" w:sz="0" w:space="0" w:color="auto"/>
              </w:divBdr>
            </w:div>
            <w:div w:id="37513266">
              <w:marLeft w:val="0"/>
              <w:marRight w:val="0"/>
              <w:marTop w:val="0"/>
              <w:marBottom w:val="0"/>
              <w:divBdr>
                <w:top w:val="none" w:sz="0" w:space="0" w:color="auto"/>
                <w:left w:val="none" w:sz="0" w:space="0" w:color="auto"/>
                <w:bottom w:val="none" w:sz="0" w:space="0" w:color="auto"/>
                <w:right w:val="none" w:sz="0" w:space="0" w:color="auto"/>
              </w:divBdr>
            </w:div>
            <w:div w:id="134681878">
              <w:marLeft w:val="0"/>
              <w:marRight w:val="0"/>
              <w:marTop w:val="0"/>
              <w:marBottom w:val="0"/>
              <w:divBdr>
                <w:top w:val="none" w:sz="0" w:space="0" w:color="auto"/>
                <w:left w:val="none" w:sz="0" w:space="0" w:color="auto"/>
                <w:bottom w:val="none" w:sz="0" w:space="0" w:color="auto"/>
                <w:right w:val="none" w:sz="0" w:space="0" w:color="auto"/>
              </w:divBdr>
            </w:div>
            <w:div w:id="160704860">
              <w:marLeft w:val="0"/>
              <w:marRight w:val="0"/>
              <w:marTop w:val="0"/>
              <w:marBottom w:val="0"/>
              <w:divBdr>
                <w:top w:val="none" w:sz="0" w:space="0" w:color="auto"/>
                <w:left w:val="none" w:sz="0" w:space="0" w:color="auto"/>
                <w:bottom w:val="none" w:sz="0" w:space="0" w:color="auto"/>
                <w:right w:val="none" w:sz="0" w:space="0" w:color="auto"/>
              </w:divBdr>
            </w:div>
            <w:div w:id="174346586">
              <w:marLeft w:val="0"/>
              <w:marRight w:val="0"/>
              <w:marTop w:val="0"/>
              <w:marBottom w:val="0"/>
              <w:divBdr>
                <w:top w:val="none" w:sz="0" w:space="0" w:color="auto"/>
                <w:left w:val="none" w:sz="0" w:space="0" w:color="auto"/>
                <w:bottom w:val="none" w:sz="0" w:space="0" w:color="auto"/>
                <w:right w:val="none" w:sz="0" w:space="0" w:color="auto"/>
              </w:divBdr>
            </w:div>
            <w:div w:id="248739534">
              <w:marLeft w:val="0"/>
              <w:marRight w:val="0"/>
              <w:marTop w:val="0"/>
              <w:marBottom w:val="0"/>
              <w:divBdr>
                <w:top w:val="none" w:sz="0" w:space="0" w:color="auto"/>
                <w:left w:val="none" w:sz="0" w:space="0" w:color="auto"/>
                <w:bottom w:val="none" w:sz="0" w:space="0" w:color="auto"/>
                <w:right w:val="none" w:sz="0" w:space="0" w:color="auto"/>
              </w:divBdr>
            </w:div>
            <w:div w:id="268464562">
              <w:marLeft w:val="0"/>
              <w:marRight w:val="0"/>
              <w:marTop w:val="0"/>
              <w:marBottom w:val="0"/>
              <w:divBdr>
                <w:top w:val="none" w:sz="0" w:space="0" w:color="auto"/>
                <w:left w:val="none" w:sz="0" w:space="0" w:color="auto"/>
                <w:bottom w:val="none" w:sz="0" w:space="0" w:color="auto"/>
                <w:right w:val="none" w:sz="0" w:space="0" w:color="auto"/>
              </w:divBdr>
            </w:div>
            <w:div w:id="275447891">
              <w:marLeft w:val="0"/>
              <w:marRight w:val="0"/>
              <w:marTop w:val="0"/>
              <w:marBottom w:val="0"/>
              <w:divBdr>
                <w:top w:val="none" w:sz="0" w:space="0" w:color="auto"/>
                <w:left w:val="none" w:sz="0" w:space="0" w:color="auto"/>
                <w:bottom w:val="none" w:sz="0" w:space="0" w:color="auto"/>
                <w:right w:val="none" w:sz="0" w:space="0" w:color="auto"/>
              </w:divBdr>
            </w:div>
            <w:div w:id="342126823">
              <w:marLeft w:val="0"/>
              <w:marRight w:val="0"/>
              <w:marTop w:val="0"/>
              <w:marBottom w:val="0"/>
              <w:divBdr>
                <w:top w:val="none" w:sz="0" w:space="0" w:color="auto"/>
                <w:left w:val="none" w:sz="0" w:space="0" w:color="auto"/>
                <w:bottom w:val="none" w:sz="0" w:space="0" w:color="auto"/>
                <w:right w:val="none" w:sz="0" w:space="0" w:color="auto"/>
              </w:divBdr>
            </w:div>
            <w:div w:id="441463458">
              <w:marLeft w:val="0"/>
              <w:marRight w:val="0"/>
              <w:marTop w:val="0"/>
              <w:marBottom w:val="0"/>
              <w:divBdr>
                <w:top w:val="none" w:sz="0" w:space="0" w:color="auto"/>
                <w:left w:val="none" w:sz="0" w:space="0" w:color="auto"/>
                <w:bottom w:val="none" w:sz="0" w:space="0" w:color="auto"/>
                <w:right w:val="none" w:sz="0" w:space="0" w:color="auto"/>
              </w:divBdr>
            </w:div>
            <w:div w:id="477305263">
              <w:marLeft w:val="0"/>
              <w:marRight w:val="0"/>
              <w:marTop w:val="0"/>
              <w:marBottom w:val="0"/>
              <w:divBdr>
                <w:top w:val="none" w:sz="0" w:space="0" w:color="auto"/>
                <w:left w:val="none" w:sz="0" w:space="0" w:color="auto"/>
                <w:bottom w:val="none" w:sz="0" w:space="0" w:color="auto"/>
                <w:right w:val="none" w:sz="0" w:space="0" w:color="auto"/>
              </w:divBdr>
            </w:div>
            <w:div w:id="528110813">
              <w:marLeft w:val="0"/>
              <w:marRight w:val="0"/>
              <w:marTop w:val="0"/>
              <w:marBottom w:val="0"/>
              <w:divBdr>
                <w:top w:val="none" w:sz="0" w:space="0" w:color="auto"/>
                <w:left w:val="none" w:sz="0" w:space="0" w:color="auto"/>
                <w:bottom w:val="none" w:sz="0" w:space="0" w:color="auto"/>
                <w:right w:val="none" w:sz="0" w:space="0" w:color="auto"/>
              </w:divBdr>
            </w:div>
            <w:div w:id="556866435">
              <w:marLeft w:val="0"/>
              <w:marRight w:val="0"/>
              <w:marTop w:val="0"/>
              <w:marBottom w:val="0"/>
              <w:divBdr>
                <w:top w:val="none" w:sz="0" w:space="0" w:color="auto"/>
                <w:left w:val="none" w:sz="0" w:space="0" w:color="auto"/>
                <w:bottom w:val="none" w:sz="0" w:space="0" w:color="auto"/>
                <w:right w:val="none" w:sz="0" w:space="0" w:color="auto"/>
              </w:divBdr>
            </w:div>
            <w:div w:id="584874019">
              <w:marLeft w:val="0"/>
              <w:marRight w:val="0"/>
              <w:marTop w:val="0"/>
              <w:marBottom w:val="0"/>
              <w:divBdr>
                <w:top w:val="none" w:sz="0" w:space="0" w:color="auto"/>
                <w:left w:val="none" w:sz="0" w:space="0" w:color="auto"/>
                <w:bottom w:val="none" w:sz="0" w:space="0" w:color="auto"/>
                <w:right w:val="none" w:sz="0" w:space="0" w:color="auto"/>
              </w:divBdr>
            </w:div>
            <w:div w:id="645548775">
              <w:marLeft w:val="0"/>
              <w:marRight w:val="0"/>
              <w:marTop w:val="0"/>
              <w:marBottom w:val="0"/>
              <w:divBdr>
                <w:top w:val="none" w:sz="0" w:space="0" w:color="auto"/>
                <w:left w:val="none" w:sz="0" w:space="0" w:color="auto"/>
                <w:bottom w:val="none" w:sz="0" w:space="0" w:color="auto"/>
                <w:right w:val="none" w:sz="0" w:space="0" w:color="auto"/>
              </w:divBdr>
            </w:div>
            <w:div w:id="656033586">
              <w:marLeft w:val="0"/>
              <w:marRight w:val="0"/>
              <w:marTop w:val="0"/>
              <w:marBottom w:val="0"/>
              <w:divBdr>
                <w:top w:val="none" w:sz="0" w:space="0" w:color="auto"/>
                <w:left w:val="none" w:sz="0" w:space="0" w:color="auto"/>
                <w:bottom w:val="none" w:sz="0" w:space="0" w:color="auto"/>
                <w:right w:val="none" w:sz="0" w:space="0" w:color="auto"/>
              </w:divBdr>
            </w:div>
            <w:div w:id="697661215">
              <w:marLeft w:val="0"/>
              <w:marRight w:val="0"/>
              <w:marTop w:val="0"/>
              <w:marBottom w:val="0"/>
              <w:divBdr>
                <w:top w:val="none" w:sz="0" w:space="0" w:color="auto"/>
                <w:left w:val="none" w:sz="0" w:space="0" w:color="auto"/>
                <w:bottom w:val="none" w:sz="0" w:space="0" w:color="auto"/>
                <w:right w:val="none" w:sz="0" w:space="0" w:color="auto"/>
              </w:divBdr>
            </w:div>
            <w:div w:id="734427446">
              <w:marLeft w:val="0"/>
              <w:marRight w:val="0"/>
              <w:marTop w:val="0"/>
              <w:marBottom w:val="0"/>
              <w:divBdr>
                <w:top w:val="none" w:sz="0" w:space="0" w:color="auto"/>
                <w:left w:val="none" w:sz="0" w:space="0" w:color="auto"/>
                <w:bottom w:val="none" w:sz="0" w:space="0" w:color="auto"/>
                <w:right w:val="none" w:sz="0" w:space="0" w:color="auto"/>
              </w:divBdr>
            </w:div>
            <w:div w:id="800152908">
              <w:marLeft w:val="0"/>
              <w:marRight w:val="0"/>
              <w:marTop w:val="0"/>
              <w:marBottom w:val="0"/>
              <w:divBdr>
                <w:top w:val="none" w:sz="0" w:space="0" w:color="auto"/>
                <w:left w:val="none" w:sz="0" w:space="0" w:color="auto"/>
                <w:bottom w:val="none" w:sz="0" w:space="0" w:color="auto"/>
                <w:right w:val="none" w:sz="0" w:space="0" w:color="auto"/>
              </w:divBdr>
            </w:div>
            <w:div w:id="880477422">
              <w:marLeft w:val="0"/>
              <w:marRight w:val="0"/>
              <w:marTop w:val="0"/>
              <w:marBottom w:val="0"/>
              <w:divBdr>
                <w:top w:val="none" w:sz="0" w:space="0" w:color="auto"/>
                <w:left w:val="none" w:sz="0" w:space="0" w:color="auto"/>
                <w:bottom w:val="none" w:sz="0" w:space="0" w:color="auto"/>
                <w:right w:val="none" w:sz="0" w:space="0" w:color="auto"/>
              </w:divBdr>
            </w:div>
            <w:div w:id="901063268">
              <w:marLeft w:val="0"/>
              <w:marRight w:val="0"/>
              <w:marTop w:val="0"/>
              <w:marBottom w:val="0"/>
              <w:divBdr>
                <w:top w:val="none" w:sz="0" w:space="0" w:color="auto"/>
                <w:left w:val="none" w:sz="0" w:space="0" w:color="auto"/>
                <w:bottom w:val="none" w:sz="0" w:space="0" w:color="auto"/>
                <w:right w:val="none" w:sz="0" w:space="0" w:color="auto"/>
              </w:divBdr>
            </w:div>
            <w:div w:id="941566552">
              <w:marLeft w:val="0"/>
              <w:marRight w:val="0"/>
              <w:marTop w:val="0"/>
              <w:marBottom w:val="0"/>
              <w:divBdr>
                <w:top w:val="none" w:sz="0" w:space="0" w:color="auto"/>
                <w:left w:val="none" w:sz="0" w:space="0" w:color="auto"/>
                <w:bottom w:val="none" w:sz="0" w:space="0" w:color="auto"/>
                <w:right w:val="none" w:sz="0" w:space="0" w:color="auto"/>
              </w:divBdr>
            </w:div>
            <w:div w:id="983311510">
              <w:marLeft w:val="0"/>
              <w:marRight w:val="0"/>
              <w:marTop w:val="0"/>
              <w:marBottom w:val="0"/>
              <w:divBdr>
                <w:top w:val="none" w:sz="0" w:space="0" w:color="auto"/>
                <w:left w:val="none" w:sz="0" w:space="0" w:color="auto"/>
                <w:bottom w:val="none" w:sz="0" w:space="0" w:color="auto"/>
                <w:right w:val="none" w:sz="0" w:space="0" w:color="auto"/>
              </w:divBdr>
            </w:div>
            <w:div w:id="1040200908">
              <w:marLeft w:val="0"/>
              <w:marRight w:val="0"/>
              <w:marTop w:val="0"/>
              <w:marBottom w:val="0"/>
              <w:divBdr>
                <w:top w:val="none" w:sz="0" w:space="0" w:color="auto"/>
                <w:left w:val="none" w:sz="0" w:space="0" w:color="auto"/>
                <w:bottom w:val="none" w:sz="0" w:space="0" w:color="auto"/>
                <w:right w:val="none" w:sz="0" w:space="0" w:color="auto"/>
              </w:divBdr>
            </w:div>
            <w:div w:id="1049837532">
              <w:marLeft w:val="0"/>
              <w:marRight w:val="0"/>
              <w:marTop w:val="0"/>
              <w:marBottom w:val="0"/>
              <w:divBdr>
                <w:top w:val="none" w:sz="0" w:space="0" w:color="auto"/>
                <w:left w:val="none" w:sz="0" w:space="0" w:color="auto"/>
                <w:bottom w:val="none" w:sz="0" w:space="0" w:color="auto"/>
                <w:right w:val="none" w:sz="0" w:space="0" w:color="auto"/>
              </w:divBdr>
            </w:div>
            <w:div w:id="1050761665">
              <w:marLeft w:val="0"/>
              <w:marRight w:val="0"/>
              <w:marTop w:val="0"/>
              <w:marBottom w:val="0"/>
              <w:divBdr>
                <w:top w:val="none" w:sz="0" w:space="0" w:color="auto"/>
                <w:left w:val="none" w:sz="0" w:space="0" w:color="auto"/>
                <w:bottom w:val="none" w:sz="0" w:space="0" w:color="auto"/>
                <w:right w:val="none" w:sz="0" w:space="0" w:color="auto"/>
              </w:divBdr>
            </w:div>
            <w:div w:id="1075125808">
              <w:marLeft w:val="0"/>
              <w:marRight w:val="0"/>
              <w:marTop w:val="0"/>
              <w:marBottom w:val="0"/>
              <w:divBdr>
                <w:top w:val="none" w:sz="0" w:space="0" w:color="auto"/>
                <w:left w:val="none" w:sz="0" w:space="0" w:color="auto"/>
                <w:bottom w:val="none" w:sz="0" w:space="0" w:color="auto"/>
                <w:right w:val="none" w:sz="0" w:space="0" w:color="auto"/>
              </w:divBdr>
            </w:div>
            <w:div w:id="1102995310">
              <w:marLeft w:val="0"/>
              <w:marRight w:val="0"/>
              <w:marTop w:val="0"/>
              <w:marBottom w:val="0"/>
              <w:divBdr>
                <w:top w:val="none" w:sz="0" w:space="0" w:color="auto"/>
                <w:left w:val="none" w:sz="0" w:space="0" w:color="auto"/>
                <w:bottom w:val="none" w:sz="0" w:space="0" w:color="auto"/>
                <w:right w:val="none" w:sz="0" w:space="0" w:color="auto"/>
              </w:divBdr>
            </w:div>
            <w:div w:id="1156919975">
              <w:marLeft w:val="0"/>
              <w:marRight w:val="0"/>
              <w:marTop w:val="0"/>
              <w:marBottom w:val="0"/>
              <w:divBdr>
                <w:top w:val="none" w:sz="0" w:space="0" w:color="auto"/>
                <w:left w:val="none" w:sz="0" w:space="0" w:color="auto"/>
                <w:bottom w:val="none" w:sz="0" w:space="0" w:color="auto"/>
                <w:right w:val="none" w:sz="0" w:space="0" w:color="auto"/>
              </w:divBdr>
            </w:div>
            <w:div w:id="1221017009">
              <w:marLeft w:val="0"/>
              <w:marRight w:val="0"/>
              <w:marTop w:val="0"/>
              <w:marBottom w:val="0"/>
              <w:divBdr>
                <w:top w:val="none" w:sz="0" w:space="0" w:color="auto"/>
                <w:left w:val="none" w:sz="0" w:space="0" w:color="auto"/>
                <w:bottom w:val="none" w:sz="0" w:space="0" w:color="auto"/>
                <w:right w:val="none" w:sz="0" w:space="0" w:color="auto"/>
              </w:divBdr>
            </w:div>
            <w:div w:id="1226646850">
              <w:marLeft w:val="0"/>
              <w:marRight w:val="0"/>
              <w:marTop w:val="0"/>
              <w:marBottom w:val="0"/>
              <w:divBdr>
                <w:top w:val="none" w:sz="0" w:space="0" w:color="auto"/>
                <w:left w:val="none" w:sz="0" w:space="0" w:color="auto"/>
                <w:bottom w:val="none" w:sz="0" w:space="0" w:color="auto"/>
                <w:right w:val="none" w:sz="0" w:space="0" w:color="auto"/>
              </w:divBdr>
            </w:div>
            <w:div w:id="1238713600">
              <w:marLeft w:val="0"/>
              <w:marRight w:val="0"/>
              <w:marTop w:val="0"/>
              <w:marBottom w:val="0"/>
              <w:divBdr>
                <w:top w:val="none" w:sz="0" w:space="0" w:color="auto"/>
                <w:left w:val="none" w:sz="0" w:space="0" w:color="auto"/>
                <w:bottom w:val="none" w:sz="0" w:space="0" w:color="auto"/>
                <w:right w:val="none" w:sz="0" w:space="0" w:color="auto"/>
              </w:divBdr>
            </w:div>
            <w:div w:id="1257519478">
              <w:marLeft w:val="0"/>
              <w:marRight w:val="0"/>
              <w:marTop w:val="0"/>
              <w:marBottom w:val="0"/>
              <w:divBdr>
                <w:top w:val="none" w:sz="0" w:space="0" w:color="auto"/>
                <w:left w:val="none" w:sz="0" w:space="0" w:color="auto"/>
                <w:bottom w:val="none" w:sz="0" w:space="0" w:color="auto"/>
                <w:right w:val="none" w:sz="0" w:space="0" w:color="auto"/>
              </w:divBdr>
            </w:div>
            <w:div w:id="1294947053">
              <w:marLeft w:val="0"/>
              <w:marRight w:val="0"/>
              <w:marTop w:val="0"/>
              <w:marBottom w:val="0"/>
              <w:divBdr>
                <w:top w:val="none" w:sz="0" w:space="0" w:color="auto"/>
                <w:left w:val="none" w:sz="0" w:space="0" w:color="auto"/>
                <w:bottom w:val="none" w:sz="0" w:space="0" w:color="auto"/>
                <w:right w:val="none" w:sz="0" w:space="0" w:color="auto"/>
              </w:divBdr>
            </w:div>
            <w:div w:id="1380281877">
              <w:marLeft w:val="0"/>
              <w:marRight w:val="0"/>
              <w:marTop w:val="0"/>
              <w:marBottom w:val="0"/>
              <w:divBdr>
                <w:top w:val="none" w:sz="0" w:space="0" w:color="auto"/>
                <w:left w:val="none" w:sz="0" w:space="0" w:color="auto"/>
                <w:bottom w:val="none" w:sz="0" w:space="0" w:color="auto"/>
                <w:right w:val="none" w:sz="0" w:space="0" w:color="auto"/>
              </w:divBdr>
            </w:div>
            <w:div w:id="1396969756">
              <w:marLeft w:val="0"/>
              <w:marRight w:val="0"/>
              <w:marTop w:val="0"/>
              <w:marBottom w:val="0"/>
              <w:divBdr>
                <w:top w:val="none" w:sz="0" w:space="0" w:color="auto"/>
                <w:left w:val="none" w:sz="0" w:space="0" w:color="auto"/>
                <w:bottom w:val="none" w:sz="0" w:space="0" w:color="auto"/>
                <w:right w:val="none" w:sz="0" w:space="0" w:color="auto"/>
              </w:divBdr>
            </w:div>
            <w:div w:id="1427573302">
              <w:marLeft w:val="0"/>
              <w:marRight w:val="0"/>
              <w:marTop w:val="0"/>
              <w:marBottom w:val="0"/>
              <w:divBdr>
                <w:top w:val="none" w:sz="0" w:space="0" w:color="auto"/>
                <w:left w:val="none" w:sz="0" w:space="0" w:color="auto"/>
                <w:bottom w:val="none" w:sz="0" w:space="0" w:color="auto"/>
                <w:right w:val="none" w:sz="0" w:space="0" w:color="auto"/>
              </w:divBdr>
            </w:div>
            <w:div w:id="1432432490">
              <w:marLeft w:val="0"/>
              <w:marRight w:val="0"/>
              <w:marTop w:val="0"/>
              <w:marBottom w:val="0"/>
              <w:divBdr>
                <w:top w:val="none" w:sz="0" w:space="0" w:color="auto"/>
                <w:left w:val="none" w:sz="0" w:space="0" w:color="auto"/>
                <w:bottom w:val="none" w:sz="0" w:space="0" w:color="auto"/>
                <w:right w:val="none" w:sz="0" w:space="0" w:color="auto"/>
              </w:divBdr>
            </w:div>
            <w:div w:id="1473449618">
              <w:marLeft w:val="0"/>
              <w:marRight w:val="0"/>
              <w:marTop w:val="0"/>
              <w:marBottom w:val="0"/>
              <w:divBdr>
                <w:top w:val="none" w:sz="0" w:space="0" w:color="auto"/>
                <w:left w:val="none" w:sz="0" w:space="0" w:color="auto"/>
                <w:bottom w:val="none" w:sz="0" w:space="0" w:color="auto"/>
                <w:right w:val="none" w:sz="0" w:space="0" w:color="auto"/>
              </w:divBdr>
            </w:div>
            <w:div w:id="1502819058">
              <w:marLeft w:val="0"/>
              <w:marRight w:val="0"/>
              <w:marTop w:val="0"/>
              <w:marBottom w:val="0"/>
              <w:divBdr>
                <w:top w:val="none" w:sz="0" w:space="0" w:color="auto"/>
                <w:left w:val="none" w:sz="0" w:space="0" w:color="auto"/>
                <w:bottom w:val="none" w:sz="0" w:space="0" w:color="auto"/>
                <w:right w:val="none" w:sz="0" w:space="0" w:color="auto"/>
              </w:divBdr>
            </w:div>
            <w:div w:id="1503352783">
              <w:marLeft w:val="0"/>
              <w:marRight w:val="0"/>
              <w:marTop w:val="0"/>
              <w:marBottom w:val="0"/>
              <w:divBdr>
                <w:top w:val="none" w:sz="0" w:space="0" w:color="auto"/>
                <w:left w:val="none" w:sz="0" w:space="0" w:color="auto"/>
                <w:bottom w:val="none" w:sz="0" w:space="0" w:color="auto"/>
                <w:right w:val="none" w:sz="0" w:space="0" w:color="auto"/>
              </w:divBdr>
            </w:div>
            <w:div w:id="1570732195">
              <w:marLeft w:val="0"/>
              <w:marRight w:val="0"/>
              <w:marTop w:val="0"/>
              <w:marBottom w:val="0"/>
              <w:divBdr>
                <w:top w:val="none" w:sz="0" w:space="0" w:color="auto"/>
                <w:left w:val="none" w:sz="0" w:space="0" w:color="auto"/>
                <w:bottom w:val="none" w:sz="0" w:space="0" w:color="auto"/>
                <w:right w:val="none" w:sz="0" w:space="0" w:color="auto"/>
              </w:divBdr>
            </w:div>
            <w:div w:id="1599751054">
              <w:marLeft w:val="0"/>
              <w:marRight w:val="0"/>
              <w:marTop w:val="0"/>
              <w:marBottom w:val="0"/>
              <w:divBdr>
                <w:top w:val="none" w:sz="0" w:space="0" w:color="auto"/>
                <w:left w:val="none" w:sz="0" w:space="0" w:color="auto"/>
                <w:bottom w:val="none" w:sz="0" w:space="0" w:color="auto"/>
                <w:right w:val="none" w:sz="0" w:space="0" w:color="auto"/>
              </w:divBdr>
            </w:div>
            <w:div w:id="1617561293">
              <w:marLeft w:val="0"/>
              <w:marRight w:val="0"/>
              <w:marTop w:val="0"/>
              <w:marBottom w:val="0"/>
              <w:divBdr>
                <w:top w:val="none" w:sz="0" w:space="0" w:color="auto"/>
                <w:left w:val="none" w:sz="0" w:space="0" w:color="auto"/>
                <w:bottom w:val="none" w:sz="0" w:space="0" w:color="auto"/>
                <w:right w:val="none" w:sz="0" w:space="0" w:color="auto"/>
              </w:divBdr>
            </w:div>
            <w:div w:id="1638299747">
              <w:marLeft w:val="0"/>
              <w:marRight w:val="0"/>
              <w:marTop w:val="0"/>
              <w:marBottom w:val="0"/>
              <w:divBdr>
                <w:top w:val="none" w:sz="0" w:space="0" w:color="auto"/>
                <w:left w:val="none" w:sz="0" w:space="0" w:color="auto"/>
                <w:bottom w:val="none" w:sz="0" w:space="0" w:color="auto"/>
                <w:right w:val="none" w:sz="0" w:space="0" w:color="auto"/>
              </w:divBdr>
            </w:div>
            <w:div w:id="1659261403">
              <w:marLeft w:val="0"/>
              <w:marRight w:val="0"/>
              <w:marTop w:val="0"/>
              <w:marBottom w:val="0"/>
              <w:divBdr>
                <w:top w:val="none" w:sz="0" w:space="0" w:color="auto"/>
                <w:left w:val="none" w:sz="0" w:space="0" w:color="auto"/>
                <w:bottom w:val="none" w:sz="0" w:space="0" w:color="auto"/>
                <w:right w:val="none" w:sz="0" w:space="0" w:color="auto"/>
              </w:divBdr>
            </w:div>
            <w:div w:id="1665812867">
              <w:marLeft w:val="0"/>
              <w:marRight w:val="0"/>
              <w:marTop w:val="0"/>
              <w:marBottom w:val="0"/>
              <w:divBdr>
                <w:top w:val="none" w:sz="0" w:space="0" w:color="auto"/>
                <w:left w:val="none" w:sz="0" w:space="0" w:color="auto"/>
                <w:bottom w:val="none" w:sz="0" w:space="0" w:color="auto"/>
                <w:right w:val="none" w:sz="0" w:space="0" w:color="auto"/>
              </w:divBdr>
            </w:div>
            <w:div w:id="1673994677">
              <w:marLeft w:val="0"/>
              <w:marRight w:val="0"/>
              <w:marTop w:val="0"/>
              <w:marBottom w:val="0"/>
              <w:divBdr>
                <w:top w:val="none" w:sz="0" w:space="0" w:color="auto"/>
                <w:left w:val="none" w:sz="0" w:space="0" w:color="auto"/>
                <w:bottom w:val="none" w:sz="0" w:space="0" w:color="auto"/>
                <w:right w:val="none" w:sz="0" w:space="0" w:color="auto"/>
              </w:divBdr>
            </w:div>
            <w:div w:id="1749963333">
              <w:marLeft w:val="0"/>
              <w:marRight w:val="0"/>
              <w:marTop w:val="0"/>
              <w:marBottom w:val="0"/>
              <w:divBdr>
                <w:top w:val="none" w:sz="0" w:space="0" w:color="auto"/>
                <w:left w:val="none" w:sz="0" w:space="0" w:color="auto"/>
                <w:bottom w:val="none" w:sz="0" w:space="0" w:color="auto"/>
                <w:right w:val="none" w:sz="0" w:space="0" w:color="auto"/>
              </w:divBdr>
            </w:div>
            <w:div w:id="1794906102">
              <w:marLeft w:val="0"/>
              <w:marRight w:val="0"/>
              <w:marTop w:val="0"/>
              <w:marBottom w:val="0"/>
              <w:divBdr>
                <w:top w:val="none" w:sz="0" w:space="0" w:color="auto"/>
                <w:left w:val="none" w:sz="0" w:space="0" w:color="auto"/>
                <w:bottom w:val="none" w:sz="0" w:space="0" w:color="auto"/>
                <w:right w:val="none" w:sz="0" w:space="0" w:color="auto"/>
              </w:divBdr>
            </w:div>
            <w:div w:id="1838184440">
              <w:marLeft w:val="0"/>
              <w:marRight w:val="0"/>
              <w:marTop w:val="0"/>
              <w:marBottom w:val="0"/>
              <w:divBdr>
                <w:top w:val="none" w:sz="0" w:space="0" w:color="auto"/>
                <w:left w:val="none" w:sz="0" w:space="0" w:color="auto"/>
                <w:bottom w:val="none" w:sz="0" w:space="0" w:color="auto"/>
                <w:right w:val="none" w:sz="0" w:space="0" w:color="auto"/>
              </w:divBdr>
            </w:div>
            <w:div w:id="1840150812">
              <w:marLeft w:val="0"/>
              <w:marRight w:val="0"/>
              <w:marTop w:val="0"/>
              <w:marBottom w:val="0"/>
              <w:divBdr>
                <w:top w:val="none" w:sz="0" w:space="0" w:color="auto"/>
                <w:left w:val="none" w:sz="0" w:space="0" w:color="auto"/>
                <w:bottom w:val="none" w:sz="0" w:space="0" w:color="auto"/>
                <w:right w:val="none" w:sz="0" w:space="0" w:color="auto"/>
              </w:divBdr>
            </w:div>
            <w:div w:id="1922248630">
              <w:marLeft w:val="0"/>
              <w:marRight w:val="0"/>
              <w:marTop w:val="0"/>
              <w:marBottom w:val="0"/>
              <w:divBdr>
                <w:top w:val="none" w:sz="0" w:space="0" w:color="auto"/>
                <w:left w:val="none" w:sz="0" w:space="0" w:color="auto"/>
                <w:bottom w:val="none" w:sz="0" w:space="0" w:color="auto"/>
                <w:right w:val="none" w:sz="0" w:space="0" w:color="auto"/>
              </w:divBdr>
            </w:div>
            <w:div w:id="1931885095">
              <w:marLeft w:val="0"/>
              <w:marRight w:val="0"/>
              <w:marTop w:val="0"/>
              <w:marBottom w:val="0"/>
              <w:divBdr>
                <w:top w:val="none" w:sz="0" w:space="0" w:color="auto"/>
                <w:left w:val="none" w:sz="0" w:space="0" w:color="auto"/>
                <w:bottom w:val="none" w:sz="0" w:space="0" w:color="auto"/>
                <w:right w:val="none" w:sz="0" w:space="0" w:color="auto"/>
              </w:divBdr>
            </w:div>
            <w:div w:id="1965888342">
              <w:marLeft w:val="0"/>
              <w:marRight w:val="0"/>
              <w:marTop w:val="0"/>
              <w:marBottom w:val="0"/>
              <w:divBdr>
                <w:top w:val="none" w:sz="0" w:space="0" w:color="auto"/>
                <w:left w:val="none" w:sz="0" w:space="0" w:color="auto"/>
                <w:bottom w:val="none" w:sz="0" w:space="0" w:color="auto"/>
                <w:right w:val="none" w:sz="0" w:space="0" w:color="auto"/>
              </w:divBdr>
            </w:div>
            <w:div w:id="1997495052">
              <w:marLeft w:val="0"/>
              <w:marRight w:val="0"/>
              <w:marTop w:val="0"/>
              <w:marBottom w:val="0"/>
              <w:divBdr>
                <w:top w:val="none" w:sz="0" w:space="0" w:color="auto"/>
                <w:left w:val="none" w:sz="0" w:space="0" w:color="auto"/>
                <w:bottom w:val="none" w:sz="0" w:space="0" w:color="auto"/>
                <w:right w:val="none" w:sz="0" w:space="0" w:color="auto"/>
              </w:divBdr>
            </w:div>
            <w:div w:id="2044137131">
              <w:marLeft w:val="0"/>
              <w:marRight w:val="0"/>
              <w:marTop w:val="0"/>
              <w:marBottom w:val="0"/>
              <w:divBdr>
                <w:top w:val="none" w:sz="0" w:space="0" w:color="auto"/>
                <w:left w:val="none" w:sz="0" w:space="0" w:color="auto"/>
                <w:bottom w:val="none" w:sz="0" w:space="0" w:color="auto"/>
                <w:right w:val="none" w:sz="0" w:space="0" w:color="auto"/>
              </w:divBdr>
            </w:div>
            <w:div w:id="2079084617">
              <w:marLeft w:val="0"/>
              <w:marRight w:val="0"/>
              <w:marTop w:val="0"/>
              <w:marBottom w:val="0"/>
              <w:divBdr>
                <w:top w:val="none" w:sz="0" w:space="0" w:color="auto"/>
                <w:left w:val="none" w:sz="0" w:space="0" w:color="auto"/>
                <w:bottom w:val="none" w:sz="0" w:space="0" w:color="auto"/>
                <w:right w:val="none" w:sz="0" w:space="0" w:color="auto"/>
              </w:divBdr>
            </w:div>
            <w:div w:id="2092582728">
              <w:marLeft w:val="0"/>
              <w:marRight w:val="0"/>
              <w:marTop w:val="0"/>
              <w:marBottom w:val="0"/>
              <w:divBdr>
                <w:top w:val="none" w:sz="0" w:space="0" w:color="auto"/>
                <w:left w:val="none" w:sz="0" w:space="0" w:color="auto"/>
                <w:bottom w:val="none" w:sz="0" w:space="0" w:color="auto"/>
                <w:right w:val="none" w:sz="0" w:space="0" w:color="auto"/>
              </w:divBdr>
            </w:div>
            <w:div w:id="2108573120">
              <w:marLeft w:val="0"/>
              <w:marRight w:val="0"/>
              <w:marTop w:val="0"/>
              <w:marBottom w:val="0"/>
              <w:divBdr>
                <w:top w:val="none" w:sz="0" w:space="0" w:color="auto"/>
                <w:left w:val="none" w:sz="0" w:space="0" w:color="auto"/>
                <w:bottom w:val="none" w:sz="0" w:space="0" w:color="auto"/>
                <w:right w:val="none" w:sz="0" w:space="0" w:color="auto"/>
              </w:divBdr>
            </w:div>
            <w:div w:id="2115438225">
              <w:marLeft w:val="0"/>
              <w:marRight w:val="0"/>
              <w:marTop w:val="0"/>
              <w:marBottom w:val="0"/>
              <w:divBdr>
                <w:top w:val="none" w:sz="0" w:space="0" w:color="auto"/>
                <w:left w:val="none" w:sz="0" w:space="0" w:color="auto"/>
                <w:bottom w:val="none" w:sz="0" w:space="0" w:color="auto"/>
                <w:right w:val="none" w:sz="0" w:space="0" w:color="auto"/>
              </w:divBdr>
            </w:div>
            <w:div w:id="2117289480">
              <w:marLeft w:val="0"/>
              <w:marRight w:val="0"/>
              <w:marTop w:val="0"/>
              <w:marBottom w:val="0"/>
              <w:divBdr>
                <w:top w:val="none" w:sz="0" w:space="0" w:color="auto"/>
                <w:left w:val="none" w:sz="0" w:space="0" w:color="auto"/>
                <w:bottom w:val="none" w:sz="0" w:space="0" w:color="auto"/>
                <w:right w:val="none" w:sz="0" w:space="0" w:color="auto"/>
              </w:divBdr>
            </w:div>
            <w:div w:id="21182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4882">
      <w:bodyDiv w:val="1"/>
      <w:marLeft w:val="0"/>
      <w:marRight w:val="0"/>
      <w:marTop w:val="0"/>
      <w:marBottom w:val="0"/>
      <w:divBdr>
        <w:top w:val="none" w:sz="0" w:space="0" w:color="auto"/>
        <w:left w:val="none" w:sz="0" w:space="0" w:color="auto"/>
        <w:bottom w:val="none" w:sz="0" w:space="0" w:color="auto"/>
        <w:right w:val="none" w:sz="0" w:space="0" w:color="auto"/>
      </w:divBdr>
    </w:div>
    <w:div w:id="77096775">
      <w:bodyDiv w:val="1"/>
      <w:marLeft w:val="0"/>
      <w:marRight w:val="0"/>
      <w:marTop w:val="0"/>
      <w:marBottom w:val="0"/>
      <w:divBdr>
        <w:top w:val="none" w:sz="0" w:space="0" w:color="auto"/>
        <w:left w:val="none" w:sz="0" w:space="0" w:color="auto"/>
        <w:bottom w:val="none" w:sz="0" w:space="0" w:color="auto"/>
        <w:right w:val="none" w:sz="0" w:space="0" w:color="auto"/>
      </w:divBdr>
    </w:div>
    <w:div w:id="84306731">
      <w:bodyDiv w:val="1"/>
      <w:marLeft w:val="0"/>
      <w:marRight w:val="0"/>
      <w:marTop w:val="0"/>
      <w:marBottom w:val="0"/>
      <w:divBdr>
        <w:top w:val="none" w:sz="0" w:space="0" w:color="auto"/>
        <w:left w:val="none" w:sz="0" w:space="0" w:color="auto"/>
        <w:bottom w:val="none" w:sz="0" w:space="0" w:color="auto"/>
        <w:right w:val="none" w:sz="0" w:space="0" w:color="auto"/>
      </w:divBdr>
    </w:div>
    <w:div w:id="87121344">
      <w:bodyDiv w:val="1"/>
      <w:marLeft w:val="0"/>
      <w:marRight w:val="0"/>
      <w:marTop w:val="0"/>
      <w:marBottom w:val="0"/>
      <w:divBdr>
        <w:top w:val="none" w:sz="0" w:space="0" w:color="auto"/>
        <w:left w:val="none" w:sz="0" w:space="0" w:color="auto"/>
        <w:bottom w:val="none" w:sz="0" w:space="0" w:color="auto"/>
        <w:right w:val="none" w:sz="0" w:space="0" w:color="auto"/>
      </w:divBdr>
    </w:div>
    <w:div w:id="135533993">
      <w:bodyDiv w:val="1"/>
      <w:marLeft w:val="0"/>
      <w:marRight w:val="0"/>
      <w:marTop w:val="0"/>
      <w:marBottom w:val="0"/>
      <w:divBdr>
        <w:top w:val="none" w:sz="0" w:space="0" w:color="auto"/>
        <w:left w:val="none" w:sz="0" w:space="0" w:color="auto"/>
        <w:bottom w:val="none" w:sz="0" w:space="0" w:color="auto"/>
        <w:right w:val="none" w:sz="0" w:space="0" w:color="auto"/>
      </w:divBdr>
    </w:div>
    <w:div w:id="136997623">
      <w:bodyDiv w:val="1"/>
      <w:marLeft w:val="0"/>
      <w:marRight w:val="0"/>
      <w:marTop w:val="0"/>
      <w:marBottom w:val="0"/>
      <w:divBdr>
        <w:top w:val="none" w:sz="0" w:space="0" w:color="auto"/>
        <w:left w:val="none" w:sz="0" w:space="0" w:color="auto"/>
        <w:bottom w:val="none" w:sz="0" w:space="0" w:color="auto"/>
        <w:right w:val="none" w:sz="0" w:space="0" w:color="auto"/>
      </w:divBdr>
    </w:div>
    <w:div w:id="250937516">
      <w:bodyDiv w:val="1"/>
      <w:marLeft w:val="0"/>
      <w:marRight w:val="0"/>
      <w:marTop w:val="0"/>
      <w:marBottom w:val="0"/>
      <w:divBdr>
        <w:top w:val="none" w:sz="0" w:space="0" w:color="auto"/>
        <w:left w:val="none" w:sz="0" w:space="0" w:color="auto"/>
        <w:bottom w:val="none" w:sz="0" w:space="0" w:color="auto"/>
        <w:right w:val="none" w:sz="0" w:space="0" w:color="auto"/>
      </w:divBdr>
    </w:div>
    <w:div w:id="284237889">
      <w:bodyDiv w:val="1"/>
      <w:marLeft w:val="0"/>
      <w:marRight w:val="0"/>
      <w:marTop w:val="0"/>
      <w:marBottom w:val="0"/>
      <w:divBdr>
        <w:top w:val="none" w:sz="0" w:space="0" w:color="auto"/>
        <w:left w:val="none" w:sz="0" w:space="0" w:color="auto"/>
        <w:bottom w:val="none" w:sz="0" w:space="0" w:color="auto"/>
        <w:right w:val="none" w:sz="0" w:space="0" w:color="auto"/>
      </w:divBdr>
    </w:div>
    <w:div w:id="294528219">
      <w:bodyDiv w:val="1"/>
      <w:marLeft w:val="0"/>
      <w:marRight w:val="0"/>
      <w:marTop w:val="0"/>
      <w:marBottom w:val="0"/>
      <w:divBdr>
        <w:top w:val="none" w:sz="0" w:space="0" w:color="auto"/>
        <w:left w:val="none" w:sz="0" w:space="0" w:color="auto"/>
        <w:bottom w:val="none" w:sz="0" w:space="0" w:color="auto"/>
        <w:right w:val="none" w:sz="0" w:space="0" w:color="auto"/>
      </w:divBdr>
    </w:div>
    <w:div w:id="297416869">
      <w:bodyDiv w:val="1"/>
      <w:marLeft w:val="0"/>
      <w:marRight w:val="0"/>
      <w:marTop w:val="0"/>
      <w:marBottom w:val="0"/>
      <w:divBdr>
        <w:top w:val="none" w:sz="0" w:space="0" w:color="auto"/>
        <w:left w:val="none" w:sz="0" w:space="0" w:color="auto"/>
        <w:bottom w:val="none" w:sz="0" w:space="0" w:color="auto"/>
        <w:right w:val="none" w:sz="0" w:space="0" w:color="auto"/>
      </w:divBdr>
    </w:div>
    <w:div w:id="330110109">
      <w:bodyDiv w:val="1"/>
      <w:marLeft w:val="0"/>
      <w:marRight w:val="0"/>
      <w:marTop w:val="0"/>
      <w:marBottom w:val="0"/>
      <w:divBdr>
        <w:top w:val="none" w:sz="0" w:space="0" w:color="auto"/>
        <w:left w:val="none" w:sz="0" w:space="0" w:color="auto"/>
        <w:bottom w:val="none" w:sz="0" w:space="0" w:color="auto"/>
        <w:right w:val="none" w:sz="0" w:space="0" w:color="auto"/>
      </w:divBdr>
    </w:div>
    <w:div w:id="353263352">
      <w:bodyDiv w:val="1"/>
      <w:marLeft w:val="0"/>
      <w:marRight w:val="0"/>
      <w:marTop w:val="0"/>
      <w:marBottom w:val="0"/>
      <w:divBdr>
        <w:top w:val="none" w:sz="0" w:space="0" w:color="auto"/>
        <w:left w:val="none" w:sz="0" w:space="0" w:color="auto"/>
        <w:bottom w:val="none" w:sz="0" w:space="0" w:color="auto"/>
        <w:right w:val="none" w:sz="0" w:space="0" w:color="auto"/>
      </w:divBdr>
    </w:div>
    <w:div w:id="354428284">
      <w:bodyDiv w:val="1"/>
      <w:marLeft w:val="0"/>
      <w:marRight w:val="0"/>
      <w:marTop w:val="0"/>
      <w:marBottom w:val="0"/>
      <w:divBdr>
        <w:top w:val="none" w:sz="0" w:space="0" w:color="auto"/>
        <w:left w:val="none" w:sz="0" w:space="0" w:color="auto"/>
        <w:bottom w:val="none" w:sz="0" w:space="0" w:color="auto"/>
        <w:right w:val="none" w:sz="0" w:space="0" w:color="auto"/>
      </w:divBdr>
      <w:divsChild>
        <w:div w:id="756100208">
          <w:marLeft w:val="547"/>
          <w:marRight w:val="0"/>
          <w:marTop w:val="0"/>
          <w:marBottom w:val="0"/>
          <w:divBdr>
            <w:top w:val="none" w:sz="0" w:space="0" w:color="auto"/>
            <w:left w:val="none" w:sz="0" w:space="0" w:color="auto"/>
            <w:bottom w:val="none" w:sz="0" w:space="0" w:color="auto"/>
            <w:right w:val="none" w:sz="0" w:space="0" w:color="auto"/>
          </w:divBdr>
        </w:div>
        <w:div w:id="1851986690">
          <w:marLeft w:val="547"/>
          <w:marRight w:val="0"/>
          <w:marTop w:val="0"/>
          <w:marBottom w:val="0"/>
          <w:divBdr>
            <w:top w:val="none" w:sz="0" w:space="0" w:color="auto"/>
            <w:left w:val="none" w:sz="0" w:space="0" w:color="auto"/>
            <w:bottom w:val="none" w:sz="0" w:space="0" w:color="auto"/>
            <w:right w:val="none" w:sz="0" w:space="0" w:color="auto"/>
          </w:divBdr>
        </w:div>
        <w:div w:id="1993749737">
          <w:marLeft w:val="547"/>
          <w:marRight w:val="0"/>
          <w:marTop w:val="0"/>
          <w:marBottom w:val="0"/>
          <w:divBdr>
            <w:top w:val="none" w:sz="0" w:space="0" w:color="auto"/>
            <w:left w:val="none" w:sz="0" w:space="0" w:color="auto"/>
            <w:bottom w:val="none" w:sz="0" w:space="0" w:color="auto"/>
            <w:right w:val="none" w:sz="0" w:space="0" w:color="auto"/>
          </w:divBdr>
        </w:div>
        <w:div w:id="2046127986">
          <w:marLeft w:val="547"/>
          <w:marRight w:val="0"/>
          <w:marTop w:val="0"/>
          <w:marBottom w:val="0"/>
          <w:divBdr>
            <w:top w:val="none" w:sz="0" w:space="0" w:color="auto"/>
            <w:left w:val="none" w:sz="0" w:space="0" w:color="auto"/>
            <w:bottom w:val="none" w:sz="0" w:space="0" w:color="auto"/>
            <w:right w:val="none" w:sz="0" w:space="0" w:color="auto"/>
          </w:divBdr>
        </w:div>
        <w:div w:id="2057001817">
          <w:marLeft w:val="547"/>
          <w:marRight w:val="0"/>
          <w:marTop w:val="0"/>
          <w:marBottom w:val="0"/>
          <w:divBdr>
            <w:top w:val="none" w:sz="0" w:space="0" w:color="auto"/>
            <w:left w:val="none" w:sz="0" w:space="0" w:color="auto"/>
            <w:bottom w:val="none" w:sz="0" w:space="0" w:color="auto"/>
            <w:right w:val="none" w:sz="0" w:space="0" w:color="auto"/>
          </w:divBdr>
        </w:div>
      </w:divsChild>
    </w:div>
    <w:div w:id="359401034">
      <w:bodyDiv w:val="1"/>
      <w:marLeft w:val="0"/>
      <w:marRight w:val="0"/>
      <w:marTop w:val="0"/>
      <w:marBottom w:val="0"/>
      <w:divBdr>
        <w:top w:val="none" w:sz="0" w:space="0" w:color="auto"/>
        <w:left w:val="none" w:sz="0" w:space="0" w:color="auto"/>
        <w:bottom w:val="none" w:sz="0" w:space="0" w:color="auto"/>
        <w:right w:val="none" w:sz="0" w:space="0" w:color="auto"/>
      </w:divBdr>
    </w:div>
    <w:div w:id="369231934">
      <w:bodyDiv w:val="1"/>
      <w:marLeft w:val="0"/>
      <w:marRight w:val="0"/>
      <w:marTop w:val="0"/>
      <w:marBottom w:val="0"/>
      <w:divBdr>
        <w:top w:val="none" w:sz="0" w:space="0" w:color="auto"/>
        <w:left w:val="none" w:sz="0" w:space="0" w:color="auto"/>
        <w:bottom w:val="none" w:sz="0" w:space="0" w:color="auto"/>
        <w:right w:val="none" w:sz="0" w:space="0" w:color="auto"/>
      </w:divBdr>
      <w:divsChild>
        <w:div w:id="1013188154">
          <w:marLeft w:val="0"/>
          <w:marRight w:val="0"/>
          <w:marTop w:val="0"/>
          <w:marBottom w:val="0"/>
          <w:divBdr>
            <w:top w:val="none" w:sz="0" w:space="0" w:color="auto"/>
            <w:left w:val="none" w:sz="0" w:space="0" w:color="auto"/>
            <w:bottom w:val="none" w:sz="0" w:space="0" w:color="auto"/>
            <w:right w:val="none" w:sz="0" w:space="0" w:color="auto"/>
          </w:divBdr>
        </w:div>
        <w:div w:id="1733775862">
          <w:marLeft w:val="0"/>
          <w:marRight w:val="0"/>
          <w:marTop w:val="0"/>
          <w:marBottom w:val="0"/>
          <w:divBdr>
            <w:top w:val="none" w:sz="0" w:space="0" w:color="auto"/>
            <w:left w:val="none" w:sz="0" w:space="0" w:color="auto"/>
            <w:bottom w:val="none" w:sz="0" w:space="0" w:color="auto"/>
            <w:right w:val="none" w:sz="0" w:space="0" w:color="auto"/>
          </w:divBdr>
        </w:div>
        <w:div w:id="1814904124">
          <w:marLeft w:val="0"/>
          <w:marRight w:val="0"/>
          <w:marTop w:val="0"/>
          <w:marBottom w:val="0"/>
          <w:divBdr>
            <w:top w:val="none" w:sz="0" w:space="0" w:color="auto"/>
            <w:left w:val="none" w:sz="0" w:space="0" w:color="auto"/>
            <w:bottom w:val="none" w:sz="0" w:space="0" w:color="auto"/>
            <w:right w:val="none" w:sz="0" w:space="0" w:color="auto"/>
          </w:divBdr>
        </w:div>
        <w:div w:id="1839929873">
          <w:marLeft w:val="0"/>
          <w:marRight w:val="0"/>
          <w:marTop w:val="0"/>
          <w:marBottom w:val="0"/>
          <w:divBdr>
            <w:top w:val="none" w:sz="0" w:space="0" w:color="auto"/>
            <w:left w:val="none" w:sz="0" w:space="0" w:color="auto"/>
            <w:bottom w:val="none" w:sz="0" w:space="0" w:color="auto"/>
            <w:right w:val="none" w:sz="0" w:space="0" w:color="auto"/>
          </w:divBdr>
        </w:div>
      </w:divsChild>
    </w:div>
    <w:div w:id="425882087">
      <w:bodyDiv w:val="1"/>
      <w:marLeft w:val="0"/>
      <w:marRight w:val="0"/>
      <w:marTop w:val="0"/>
      <w:marBottom w:val="0"/>
      <w:divBdr>
        <w:top w:val="none" w:sz="0" w:space="0" w:color="auto"/>
        <w:left w:val="none" w:sz="0" w:space="0" w:color="auto"/>
        <w:bottom w:val="none" w:sz="0" w:space="0" w:color="auto"/>
        <w:right w:val="none" w:sz="0" w:space="0" w:color="auto"/>
      </w:divBdr>
      <w:divsChild>
        <w:div w:id="1458722557">
          <w:marLeft w:val="0"/>
          <w:marRight w:val="0"/>
          <w:marTop w:val="0"/>
          <w:marBottom w:val="0"/>
          <w:divBdr>
            <w:top w:val="none" w:sz="0" w:space="0" w:color="auto"/>
            <w:left w:val="none" w:sz="0" w:space="0" w:color="auto"/>
            <w:bottom w:val="none" w:sz="0" w:space="0" w:color="auto"/>
            <w:right w:val="none" w:sz="0" w:space="0" w:color="auto"/>
          </w:divBdr>
        </w:div>
        <w:div w:id="1415008215">
          <w:marLeft w:val="0"/>
          <w:marRight w:val="0"/>
          <w:marTop w:val="0"/>
          <w:marBottom w:val="0"/>
          <w:divBdr>
            <w:top w:val="none" w:sz="0" w:space="0" w:color="auto"/>
            <w:left w:val="none" w:sz="0" w:space="0" w:color="auto"/>
            <w:bottom w:val="none" w:sz="0" w:space="0" w:color="auto"/>
            <w:right w:val="none" w:sz="0" w:space="0" w:color="auto"/>
          </w:divBdr>
        </w:div>
        <w:div w:id="197744338">
          <w:marLeft w:val="0"/>
          <w:marRight w:val="0"/>
          <w:marTop w:val="0"/>
          <w:marBottom w:val="0"/>
          <w:divBdr>
            <w:top w:val="none" w:sz="0" w:space="0" w:color="auto"/>
            <w:left w:val="none" w:sz="0" w:space="0" w:color="auto"/>
            <w:bottom w:val="none" w:sz="0" w:space="0" w:color="auto"/>
            <w:right w:val="none" w:sz="0" w:space="0" w:color="auto"/>
          </w:divBdr>
        </w:div>
        <w:div w:id="1438714141">
          <w:marLeft w:val="0"/>
          <w:marRight w:val="0"/>
          <w:marTop w:val="0"/>
          <w:marBottom w:val="0"/>
          <w:divBdr>
            <w:top w:val="none" w:sz="0" w:space="0" w:color="auto"/>
            <w:left w:val="none" w:sz="0" w:space="0" w:color="auto"/>
            <w:bottom w:val="none" w:sz="0" w:space="0" w:color="auto"/>
            <w:right w:val="none" w:sz="0" w:space="0" w:color="auto"/>
          </w:divBdr>
        </w:div>
        <w:div w:id="631254844">
          <w:marLeft w:val="0"/>
          <w:marRight w:val="0"/>
          <w:marTop w:val="0"/>
          <w:marBottom w:val="0"/>
          <w:divBdr>
            <w:top w:val="none" w:sz="0" w:space="0" w:color="auto"/>
            <w:left w:val="none" w:sz="0" w:space="0" w:color="auto"/>
            <w:bottom w:val="none" w:sz="0" w:space="0" w:color="auto"/>
            <w:right w:val="none" w:sz="0" w:space="0" w:color="auto"/>
          </w:divBdr>
        </w:div>
        <w:div w:id="894438878">
          <w:marLeft w:val="0"/>
          <w:marRight w:val="0"/>
          <w:marTop w:val="0"/>
          <w:marBottom w:val="0"/>
          <w:divBdr>
            <w:top w:val="none" w:sz="0" w:space="0" w:color="auto"/>
            <w:left w:val="none" w:sz="0" w:space="0" w:color="auto"/>
            <w:bottom w:val="none" w:sz="0" w:space="0" w:color="auto"/>
            <w:right w:val="none" w:sz="0" w:space="0" w:color="auto"/>
          </w:divBdr>
        </w:div>
        <w:div w:id="30040562">
          <w:marLeft w:val="0"/>
          <w:marRight w:val="0"/>
          <w:marTop w:val="0"/>
          <w:marBottom w:val="0"/>
          <w:divBdr>
            <w:top w:val="none" w:sz="0" w:space="0" w:color="auto"/>
            <w:left w:val="none" w:sz="0" w:space="0" w:color="auto"/>
            <w:bottom w:val="none" w:sz="0" w:space="0" w:color="auto"/>
            <w:right w:val="none" w:sz="0" w:space="0" w:color="auto"/>
          </w:divBdr>
        </w:div>
      </w:divsChild>
    </w:div>
    <w:div w:id="432752003">
      <w:bodyDiv w:val="1"/>
      <w:marLeft w:val="0"/>
      <w:marRight w:val="0"/>
      <w:marTop w:val="0"/>
      <w:marBottom w:val="0"/>
      <w:divBdr>
        <w:top w:val="none" w:sz="0" w:space="0" w:color="auto"/>
        <w:left w:val="none" w:sz="0" w:space="0" w:color="auto"/>
        <w:bottom w:val="none" w:sz="0" w:space="0" w:color="auto"/>
        <w:right w:val="none" w:sz="0" w:space="0" w:color="auto"/>
      </w:divBdr>
    </w:div>
    <w:div w:id="439759634">
      <w:bodyDiv w:val="1"/>
      <w:marLeft w:val="0"/>
      <w:marRight w:val="0"/>
      <w:marTop w:val="0"/>
      <w:marBottom w:val="0"/>
      <w:divBdr>
        <w:top w:val="none" w:sz="0" w:space="0" w:color="auto"/>
        <w:left w:val="none" w:sz="0" w:space="0" w:color="auto"/>
        <w:bottom w:val="none" w:sz="0" w:space="0" w:color="auto"/>
        <w:right w:val="none" w:sz="0" w:space="0" w:color="auto"/>
      </w:divBdr>
    </w:div>
    <w:div w:id="448282933">
      <w:bodyDiv w:val="1"/>
      <w:marLeft w:val="0"/>
      <w:marRight w:val="0"/>
      <w:marTop w:val="0"/>
      <w:marBottom w:val="0"/>
      <w:divBdr>
        <w:top w:val="none" w:sz="0" w:space="0" w:color="auto"/>
        <w:left w:val="none" w:sz="0" w:space="0" w:color="auto"/>
        <w:bottom w:val="none" w:sz="0" w:space="0" w:color="auto"/>
        <w:right w:val="none" w:sz="0" w:space="0" w:color="auto"/>
      </w:divBdr>
    </w:div>
    <w:div w:id="458113461">
      <w:bodyDiv w:val="1"/>
      <w:marLeft w:val="0"/>
      <w:marRight w:val="0"/>
      <w:marTop w:val="0"/>
      <w:marBottom w:val="0"/>
      <w:divBdr>
        <w:top w:val="none" w:sz="0" w:space="0" w:color="auto"/>
        <w:left w:val="none" w:sz="0" w:space="0" w:color="auto"/>
        <w:bottom w:val="none" w:sz="0" w:space="0" w:color="auto"/>
        <w:right w:val="none" w:sz="0" w:space="0" w:color="auto"/>
      </w:divBdr>
    </w:div>
    <w:div w:id="462817276">
      <w:bodyDiv w:val="1"/>
      <w:marLeft w:val="0"/>
      <w:marRight w:val="0"/>
      <w:marTop w:val="0"/>
      <w:marBottom w:val="0"/>
      <w:divBdr>
        <w:top w:val="none" w:sz="0" w:space="0" w:color="auto"/>
        <w:left w:val="none" w:sz="0" w:space="0" w:color="auto"/>
        <w:bottom w:val="none" w:sz="0" w:space="0" w:color="auto"/>
        <w:right w:val="none" w:sz="0" w:space="0" w:color="auto"/>
      </w:divBdr>
    </w:div>
    <w:div w:id="510073068">
      <w:bodyDiv w:val="1"/>
      <w:marLeft w:val="0"/>
      <w:marRight w:val="0"/>
      <w:marTop w:val="0"/>
      <w:marBottom w:val="0"/>
      <w:divBdr>
        <w:top w:val="none" w:sz="0" w:space="0" w:color="auto"/>
        <w:left w:val="none" w:sz="0" w:space="0" w:color="auto"/>
        <w:bottom w:val="none" w:sz="0" w:space="0" w:color="auto"/>
        <w:right w:val="none" w:sz="0" w:space="0" w:color="auto"/>
      </w:divBdr>
    </w:div>
    <w:div w:id="519901455">
      <w:bodyDiv w:val="1"/>
      <w:marLeft w:val="0"/>
      <w:marRight w:val="0"/>
      <w:marTop w:val="0"/>
      <w:marBottom w:val="0"/>
      <w:divBdr>
        <w:top w:val="none" w:sz="0" w:space="0" w:color="auto"/>
        <w:left w:val="none" w:sz="0" w:space="0" w:color="auto"/>
        <w:bottom w:val="none" w:sz="0" w:space="0" w:color="auto"/>
        <w:right w:val="none" w:sz="0" w:space="0" w:color="auto"/>
      </w:divBdr>
    </w:div>
    <w:div w:id="526988225">
      <w:bodyDiv w:val="1"/>
      <w:marLeft w:val="0"/>
      <w:marRight w:val="0"/>
      <w:marTop w:val="0"/>
      <w:marBottom w:val="0"/>
      <w:divBdr>
        <w:top w:val="none" w:sz="0" w:space="0" w:color="auto"/>
        <w:left w:val="none" w:sz="0" w:space="0" w:color="auto"/>
        <w:bottom w:val="none" w:sz="0" w:space="0" w:color="auto"/>
        <w:right w:val="none" w:sz="0" w:space="0" w:color="auto"/>
      </w:divBdr>
      <w:divsChild>
        <w:div w:id="677999461">
          <w:marLeft w:val="0"/>
          <w:marRight w:val="0"/>
          <w:marTop w:val="0"/>
          <w:marBottom w:val="0"/>
          <w:divBdr>
            <w:top w:val="none" w:sz="0" w:space="0" w:color="auto"/>
            <w:left w:val="none" w:sz="0" w:space="0" w:color="auto"/>
            <w:bottom w:val="none" w:sz="0" w:space="0" w:color="auto"/>
            <w:right w:val="none" w:sz="0" w:space="0" w:color="auto"/>
          </w:divBdr>
          <w:divsChild>
            <w:div w:id="1175808412">
              <w:marLeft w:val="0"/>
              <w:marRight w:val="0"/>
              <w:marTop w:val="0"/>
              <w:marBottom w:val="0"/>
              <w:divBdr>
                <w:top w:val="none" w:sz="0" w:space="0" w:color="auto"/>
                <w:left w:val="none" w:sz="0" w:space="0" w:color="auto"/>
                <w:bottom w:val="none" w:sz="0" w:space="0" w:color="auto"/>
                <w:right w:val="none" w:sz="0" w:space="0" w:color="auto"/>
              </w:divBdr>
              <w:divsChild>
                <w:div w:id="1669015239">
                  <w:marLeft w:val="0"/>
                  <w:marRight w:val="0"/>
                  <w:marTop w:val="0"/>
                  <w:marBottom w:val="0"/>
                  <w:divBdr>
                    <w:top w:val="none" w:sz="0" w:space="0" w:color="auto"/>
                    <w:left w:val="none" w:sz="0" w:space="0" w:color="auto"/>
                    <w:bottom w:val="none" w:sz="0" w:space="0" w:color="auto"/>
                    <w:right w:val="none" w:sz="0" w:space="0" w:color="auto"/>
                  </w:divBdr>
                  <w:divsChild>
                    <w:div w:id="631596001">
                      <w:marLeft w:val="0"/>
                      <w:marRight w:val="0"/>
                      <w:marTop w:val="0"/>
                      <w:marBottom w:val="0"/>
                      <w:divBdr>
                        <w:top w:val="none" w:sz="0" w:space="0" w:color="auto"/>
                        <w:left w:val="none" w:sz="0" w:space="0" w:color="auto"/>
                        <w:bottom w:val="none" w:sz="0" w:space="0" w:color="auto"/>
                        <w:right w:val="none" w:sz="0" w:space="0" w:color="auto"/>
                      </w:divBdr>
                      <w:divsChild>
                        <w:div w:id="1150633246">
                          <w:marLeft w:val="0"/>
                          <w:marRight w:val="0"/>
                          <w:marTop w:val="0"/>
                          <w:marBottom w:val="0"/>
                          <w:divBdr>
                            <w:top w:val="none" w:sz="0" w:space="0" w:color="auto"/>
                            <w:left w:val="none" w:sz="0" w:space="0" w:color="auto"/>
                            <w:bottom w:val="none" w:sz="0" w:space="0" w:color="auto"/>
                            <w:right w:val="none" w:sz="0" w:space="0" w:color="auto"/>
                          </w:divBdr>
                          <w:divsChild>
                            <w:div w:id="12144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524415">
      <w:bodyDiv w:val="1"/>
      <w:marLeft w:val="0"/>
      <w:marRight w:val="0"/>
      <w:marTop w:val="0"/>
      <w:marBottom w:val="0"/>
      <w:divBdr>
        <w:top w:val="none" w:sz="0" w:space="0" w:color="auto"/>
        <w:left w:val="none" w:sz="0" w:space="0" w:color="auto"/>
        <w:bottom w:val="none" w:sz="0" w:space="0" w:color="auto"/>
        <w:right w:val="none" w:sz="0" w:space="0" w:color="auto"/>
      </w:divBdr>
    </w:div>
    <w:div w:id="551114609">
      <w:bodyDiv w:val="1"/>
      <w:marLeft w:val="0"/>
      <w:marRight w:val="0"/>
      <w:marTop w:val="0"/>
      <w:marBottom w:val="0"/>
      <w:divBdr>
        <w:top w:val="none" w:sz="0" w:space="0" w:color="auto"/>
        <w:left w:val="none" w:sz="0" w:space="0" w:color="auto"/>
        <w:bottom w:val="none" w:sz="0" w:space="0" w:color="auto"/>
        <w:right w:val="none" w:sz="0" w:space="0" w:color="auto"/>
      </w:divBdr>
    </w:div>
    <w:div w:id="566257815">
      <w:bodyDiv w:val="1"/>
      <w:marLeft w:val="0"/>
      <w:marRight w:val="0"/>
      <w:marTop w:val="0"/>
      <w:marBottom w:val="0"/>
      <w:divBdr>
        <w:top w:val="none" w:sz="0" w:space="0" w:color="auto"/>
        <w:left w:val="none" w:sz="0" w:space="0" w:color="auto"/>
        <w:bottom w:val="none" w:sz="0" w:space="0" w:color="auto"/>
        <w:right w:val="none" w:sz="0" w:space="0" w:color="auto"/>
      </w:divBdr>
      <w:divsChild>
        <w:div w:id="1285231081">
          <w:marLeft w:val="0"/>
          <w:marRight w:val="0"/>
          <w:marTop w:val="0"/>
          <w:marBottom w:val="0"/>
          <w:divBdr>
            <w:top w:val="none" w:sz="0" w:space="0" w:color="auto"/>
            <w:left w:val="none" w:sz="0" w:space="0" w:color="auto"/>
            <w:bottom w:val="none" w:sz="0" w:space="0" w:color="auto"/>
            <w:right w:val="none" w:sz="0" w:space="0" w:color="auto"/>
          </w:divBdr>
          <w:divsChild>
            <w:div w:id="627855427">
              <w:marLeft w:val="0"/>
              <w:marRight w:val="0"/>
              <w:marTop w:val="0"/>
              <w:marBottom w:val="0"/>
              <w:divBdr>
                <w:top w:val="none" w:sz="0" w:space="0" w:color="auto"/>
                <w:left w:val="none" w:sz="0" w:space="0" w:color="auto"/>
                <w:bottom w:val="none" w:sz="0" w:space="0" w:color="auto"/>
                <w:right w:val="none" w:sz="0" w:space="0" w:color="auto"/>
              </w:divBdr>
              <w:divsChild>
                <w:div w:id="5253119">
                  <w:marLeft w:val="0"/>
                  <w:marRight w:val="0"/>
                  <w:marTop w:val="0"/>
                  <w:marBottom w:val="0"/>
                  <w:divBdr>
                    <w:top w:val="none" w:sz="0" w:space="0" w:color="auto"/>
                    <w:left w:val="none" w:sz="0" w:space="0" w:color="auto"/>
                    <w:bottom w:val="none" w:sz="0" w:space="0" w:color="auto"/>
                    <w:right w:val="none" w:sz="0" w:space="0" w:color="auto"/>
                  </w:divBdr>
                </w:div>
                <w:div w:id="401871991">
                  <w:marLeft w:val="0"/>
                  <w:marRight w:val="0"/>
                  <w:marTop w:val="0"/>
                  <w:marBottom w:val="0"/>
                  <w:divBdr>
                    <w:top w:val="none" w:sz="0" w:space="0" w:color="auto"/>
                    <w:left w:val="none" w:sz="0" w:space="0" w:color="auto"/>
                    <w:bottom w:val="none" w:sz="0" w:space="0" w:color="auto"/>
                    <w:right w:val="none" w:sz="0" w:space="0" w:color="auto"/>
                  </w:divBdr>
                </w:div>
                <w:div w:id="444351546">
                  <w:marLeft w:val="0"/>
                  <w:marRight w:val="0"/>
                  <w:marTop w:val="0"/>
                  <w:marBottom w:val="0"/>
                  <w:divBdr>
                    <w:top w:val="none" w:sz="0" w:space="0" w:color="auto"/>
                    <w:left w:val="none" w:sz="0" w:space="0" w:color="auto"/>
                    <w:bottom w:val="none" w:sz="0" w:space="0" w:color="auto"/>
                    <w:right w:val="none" w:sz="0" w:space="0" w:color="auto"/>
                  </w:divBdr>
                </w:div>
                <w:div w:id="464852161">
                  <w:marLeft w:val="0"/>
                  <w:marRight w:val="0"/>
                  <w:marTop w:val="0"/>
                  <w:marBottom w:val="0"/>
                  <w:divBdr>
                    <w:top w:val="none" w:sz="0" w:space="0" w:color="auto"/>
                    <w:left w:val="none" w:sz="0" w:space="0" w:color="auto"/>
                    <w:bottom w:val="none" w:sz="0" w:space="0" w:color="auto"/>
                    <w:right w:val="none" w:sz="0" w:space="0" w:color="auto"/>
                  </w:divBdr>
                </w:div>
                <w:div w:id="523901440">
                  <w:marLeft w:val="0"/>
                  <w:marRight w:val="0"/>
                  <w:marTop w:val="0"/>
                  <w:marBottom w:val="0"/>
                  <w:divBdr>
                    <w:top w:val="none" w:sz="0" w:space="0" w:color="auto"/>
                    <w:left w:val="none" w:sz="0" w:space="0" w:color="auto"/>
                    <w:bottom w:val="none" w:sz="0" w:space="0" w:color="auto"/>
                    <w:right w:val="none" w:sz="0" w:space="0" w:color="auto"/>
                  </w:divBdr>
                </w:div>
                <w:div w:id="895897901">
                  <w:marLeft w:val="0"/>
                  <w:marRight w:val="0"/>
                  <w:marTop w:val="0"/>
                  <w:marBottom w:val="0"/>
                  <w:divBdr>
                    <w:top w:val="none" w:sz="0" w:space="0" w:color="auto"/>
                    <w:left w:val="none" w:sz="0" w:space="0" w:color="auto"/>
                    <w:bottom w:val="none" w:sz="0" w:space="0" w:color="auto"/>
                    <w:right w:val="none" w:sz="0" w:space="0" w:color="auto"/>
                  </w:divBdr>
                </w:div>
                <w:div w:id="926772189">
                  <w:marLeft w:val="0"/>
                  <w:marRight w:val="0"/>
                  <w:marTop w:val="0"/>
                  <w:marBottom w:val="0"/>
                  <w:divBdr>
                    <w:top w:val="none" w:sz="0" w:space="0" w:color="auto"/>
                    <w:left w:val="none" w:sz="0" w:space="0" w:color="auto"/>
                    <w:bottom w:val="none" w:sz="0" w:space="0" w:color="auto"/>
                    <w:right w:val="none" w:sz="0" w:space="0" w:color="auto"/>
                  </w:divBdr>
                </w:div>
                <w:div w:id="1449007365">
                  <w:marLeft w:val="0"/>
                  <w:marRight w:val="0"/>
                  <w:marTop w:val="0"/>
                  <w:marBottom w:val="0"/>
                  <w:divBdr>
                    <w:top w:val="none" w:sz="0" w:space="0" w:color="auto"/>
                    <w:left w:val="none" w:sz="0" w:space="0" w:color="auto"/>
                    <w:bottom w:val="none" w:sz="0" w:space="0" w:color="auto"/>
                    <w:right w:val="none" w:sz="0" w:space="0" w:color="auto"/>
                  </w:divBdr>
                </w:div>
                <w:div w:id="1449734751">
                  <w:marLeft w:val="0"/>
                  <w:marRight w:val="0"/>
                  <w:marTop w:val="0"/>
                  <w:marBottom w:val="0"/>
                  <w:divBdr>
                    <w:top w:val="none" w:sz="0" w:space="0" w:color="auto"/>
                    <w:left w:val="none" w:sz="0" w:space="0" w:color="auto"/>
                    <w:bottom w:val="none" w:sz="0" w:space="0" w:color="auto"/>
                    <w:right w:val="none" w:sz="0" w:space="0" w:color="auto"/>
                  </w:divBdr>
                </w:div>
                <w:div w:id="1476025161">
                  <w:marLeft w:val="0"/>
                  <w:marRight w:val="0"/>
                  <w:marTop w:val="0"/>
                  <w:marBottom w:val="0"/>
                  <w:divBdr>
                    <w:top w:val="none" w:sz="0" w:space="0" w:color="auto"/>
                    <w:left w:val="none" w:sz="0" w:space="0" w:color="auto"/>
                    <w:bottom w:val="none" w:sz="0" w:space="0" w:color="auto"/>
                    <w:right w:val="none" w:sz="0" w:space="0" w:color="auto"/>
                  </w:divBdr>
                </w:div>
                <w:div w:id="1788306199">
                  <w:marLeft w:val="0"/>
                  <w:marRight w:val="0"/>
                  <w:marTop w:val="0"/>
                  <w:marBottom w:val="0"/>
                  <w:divBdr>
                    <w:top w:val="none" w:sz="0" w:space="0" w:color="auto"/>
                    <w:left w:val="none" w:sz="0" w:space="0" w:color="auto"/>
                    <w:bottom w:val="none" w:sz="0" w:space="0" w:color="auto"/>
                    <w:right w:val="none" w:sz="0" w:space="0" w:color="auto"/>
                  </w:divBdr>
                </w:div>
                <w:div w:id="1846702971">
                  <w:marLeft w:val="0"/>
                  <w:marRight w:val="0"/>
                  <w:marTop w:val="0"/>
                  <w:marBottom w:val="0"/>
                  <w:divBdr>
                    <w:top w:val="none" w:sz="0" w:space="0" w:color="auto"/>
                    <w:left w:val="none" w:sz="0" w:space="0" w:color="auto"/>
                    <w:bottom w:val="none" w:sz="0" w:space="0" w:color="auto"/>
                    <w:right w:val="none" w:sz="0" w:space="0" w:color="auto"/>
                  </w:divBdr>
                </w:div>
                <w:div w:id="2088651813">
                  <w:marLeft w:val="0"/>
                  <w:marRight w:val="0"/>
                  <w:marTop w:val="0"/>
                  <w:marBottom w:val="0"/>
                  <w:divBdr>
                    <w:top w:val="none" w:sz="0" w:space="0" w:color="auto"/>
                    <w:left w:val="none" w:sz="0" w:space="0" w:color="auto"/>
                    <w:bottom w:val="none" w:sz="0" w:space="0" w:color="auto"/>
                    <w:right w:val="none" w:sz="0" w:space="0" w:color="auto"/>
                  </w:divBdr>
                </w:div>
                <w:div w:id="21473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5483">
          <w:marLeft w:val="0"/>
          <w:marRight w:val="0"/>
          <w:marTop w:val="0"/>
          <w:marBottom w:val="0"/>
          <w:divBdr>
            <w:top w:val="none" w:sz="0" w:space="0" w:color="auto"/>
            <w:left w:val="none" w:sz="0" w:space="0" w:color="auto"/>
            <w:bottom w:val="none" w:sz="0" w:space="0" w:color="auto"/>
            <w:right w:val="none" w:sz="0" w:space="0" w:color="auto"/>
          </w:divBdr>
          <w:divsChild>
            <w:div w:id="1845197542">
              <w:marLeft w:val="0"/>
              <w:marRight w:val="0"/>
              <w:marTop w:val="0"/>
              <w:marBottom w:val="0"/>
              <w:divBdr>
                <w:top w:val="none" w:sz="0" w:space="0" w:color="auto"/>
                <w:left w:val="none" w:sz="0" w:space="0" w:color="auto"/>
                <w:bottom w:val="none" w:sz="0" w:space="0" w:color="auto"/>
                <w:right w:val="none" w:sz="0" w:space="0" w:color="auto"/>
              </w:divBdr>
              <w:divsChild>
                <w:div w:id="169300494">
                  <w:marLeft w:val="0"/>
                  <w:marRight w:val="0"/>
                  <w:marTop w:val="0"/>
                  <w:marBottom w:val="0"/>
                  <w:divBdr>
                    <w:top w:val="none" w:sz="0" w:space="0" w:color="auto"/>
                    <w:left w:val="none" w:sz="0" w:space="0" w:color="auto"/>
                    <w:bottom w:val="none" w:sz="0" w:space="0" w:color="auto"/>
                    <w:right w:val="none" w:sz="0" w:space="0" w:color="auto"/>
                  </w:divBdr>
                </w:div>
                <w:div w:id="179197403">
                  <w:marLeft w:val="0"/>
                  <w:marRight w:val="0"/>
                  <w:marTop w:val="0"/>
                  <w:marBottom w:val="0"/>
                  <w:divBdr>
                    <w:top w:val="none" w:sz="0" w:space="0" w:color="auto"/>
                    <w:left w:val="none" w:sz="0" w:space="0" w:color="auto"/>
                    <w:bottom w:val="none" w:sz="0" w:space="0" w:color="auto"/>
                    <w:right w:val="none" w:sz="0" w:space="0" w:color="auto"/>
                  </w:divBdr>
                </w:div>
                <w:div w:id="204680505">
                  <w:marLeft w:val="0"/>
                  <w:marRight w:val="0"/>
                  <w:marTop w:val="0"/>
                  <w:marBottom w:val="0"/>
                  <w:divBdr>
                    <w:top w:val="none" w:sz="0" w:space="0" w:color="auto"/>
                    <w:left w:val="none" w:sz="0" w:space="0" w:color="auto"/>
                    <w:bottom w:val="none" w:sz="0" w:space="0" w:color="auto"/>
                    <w:right w:val="none" w:sz="0" w:space="0" w:color="auto"/>
                  </w:divBdr>
                </w:div>
                <w:div w:id="209609455">
                  <w:marLeft w:val="0"/>
                  <w:marRight w:val="0"/>
                  <w:marTop w:val="0"/>
                  <w:marBottom w:val="0"/>
                  <w:divBdr>
                    <w:top w:val="none" w:sz="0" w:space="0" w:color="auto"/>
                    <w:left w:val="none" w:sz="0" w:space="0" w:color="auto"/>
                    <w:bottom w:val="none" w:sz="0" w:space="0" w:color="auto"/>
                    <w:right w:val="none" w:sz="0" w:space="0" w:color="auto"/>
                  </w:divBdr>
                </w:div>
                <w:div w:id="215748322">
                  <w:marLeft w:val="0"/>
                  <w:marRight w:val="0"/>
                  <w:marTop w:val="0"/>
                  <w:marBottom w:val="0"/>
                  <w:divBdr>
                    <w:top w:val="none" w:sz="0" w:space="0" w:color="auto"/>
                    <w:left w:val="none" w:sz="0" w:space="0" w:color="auto"/>
                    <w:bottom w:val="none" w:sz="0" w:space="0" w:color="auto"/>
                    <w:right w:val="none" w:sz="0" w:space="0" w:color="auto"/>
                  </w:divBdr>
                </w:div>
                <w:div w:id="251092670">
                  <w:marLeft w:val="0"/>
                  <w:marRight w:val="0"/>
                  <w:marTop w:val="0"/>
                  <w:marBottom w:val="0"/>
                  <w:divBdr>
                    <w:top w:val="none" w:sz="0" w:space="0" w:color="auto"/>
                    <w:left w:val="none" w:sz="0" w:space="0" w:color="auto"/>
                    <w:bottom w:val="none" w:sz="0" w:space="0" w:color="auto"/>
                    <w:right w:val="none" w:sz="0" w:space="0" w:color="auto"/>
                  </w:divBdr>
                </w:div>
                <w:div w:id="253049323">
                  <w:marLeft w:val="0"/>
                  <w:marRight w:val="0"/>
                  <w:marTop w:val="0"/>
                  <w:marBottom w:val="0"/>
                  <w:divBdr>
                    <w:top w:val="none" w:sz="0" w:space="0" w:color="auto"/>
                    <w:left w:val="none" w:sz="0" w:space="0" w:color="auto"/>
                    <w:bottom w:val="none" w:sz="0" w:space="0" w:color="auto"/>
                    <w:right w:val="none" w:sz="0" w:space="0" w:color="auto"/>
                  </w:divBdr>
                </w:div>
                <w:div w:id="259483909">
                  <w:marLeft w:val="0"/>
                  <w:marRight w:val="0"/>
                  <w:marTop w:val="0"/>
                  <w:marBottom w:val="0"/>
                  <w:divBdr>
                    <w:top w:val="none" w:sz="0" w:space="0" w:color="auto"/>
                    <w:left w:val="none" w:sz="0" w:space="0" w:color="auto"/>
                    <w:bottom w:val="none" w:sz="0" w:space="0" w:color="auto"/>
                    <w:right w:val="none" w:sz="0" w:space="0" w:color="auto"/>
                  </w:divBdr>
                </w:div>
                <w:div w:id="320619332">
                  <w:marLeft w:val="0"/>
                  <w:marRight w:val="0"/>
                  <w:marTop w:val="0"/>
                  <w:marBottom w:val="0"/>
                  <w:divBdr>
                    <w:top w:val="none" w:sz="0" w:space="0" w:color="auto"/>
                    <w:left w:val="none" w:sz="0" w:space="0" w:color="auto"/>
                    <w:bottom w:val="none" w:sz="0" w:space="0" w:color="auto"/>
                    <w:right w:val="none" w:sz="0" w:space="0" w:color="auto"/>
                  </w:divBdr>
                </w:div>
                <w:div w:id="322776066">
                  <w:marLeft w:val="0"/>
                  <w:marRight w:val="0"/>
                  <w:marTop w:val="0"/>
                  <w:marBottom w:val="0"/>
                  <w:divBdr>
                    <w:top w:val="none" w:sz="0" w:space="0" w:color="auto"/>
                    <w:left w:val="none" w:sz="0" w:space="0" w:color="auto"/>
                    <w:bottom w:val="none" w:sz="0" w:space="0" w:color="auto"/>
                    <w:right w:val="none" w:sz="0" w:space="0" w:color="auto"/>
                  </w:divBdr>
                </w:div>
                <w:div w:id="340552104">
                  <w:marLeft w:val="0"/>
                  <w:marRight w:val="0"/>
                  <w:marTop w:val="0"/>
                  <w:marBottom w:val="0"/>
                  <w:divBdr>
                    <w:top w:val="none" w:sz="0" w:space="0" w:color="auto"/>
                    <w:left w:val="none" w:sz="0" w:space="0" w:color="auto"/>
                    <w:bottom w:val="none" w:sz="0" w:space="0" w:color="auto"/>
                    <w:right w:val="none" w:sz="0" w:space="0" w:color="auto"/>
                  </w:divBdr>
                </w:div>
                <w:div w:id="348801673">
                  <w:marLeft w:val="0"/>
                  <w:marRight w:val="0"/>
                  <w:marTop w:val="0"/>
                  <w:marBottom w:val="0"/>
                  <w:divBdr>
                    <w:top w:val="none" w:sz="0" w:space="0" w:color="auto"/>
                    <w:left w:val="none" w:sz="0" w:space="0" w:color="auto"/>
                    <w:bottom w:val="none" w:sz="0" w:space="0" w:color="auto"/>
                    <w:right w:val="none" w:sz="0" w:space="0" w:color="auto"/>
                  </w:divBdr>
                </w:div>
                <w:div w:id="440497675">
                  <w:marLeft w:val="0"/>
                  <w:marRight w:val="0"/>
                  <w:marTop w:val="0"/>
                  <w:marBottom w:val="0"/>
                  <w:divBdr>
                    <w:top w:val="none" w:sz="0" w:space="0" w:color="auto"/>
                    <w:left w:val="none" w:sz="0" w:space="0" w:color="auto"/>
                    <w:bottom w:val="none" w:sz="0" w:space="0" w:color="auto"/>
                    <w:right w:val="none" w:sz="0" w:space="0" w:color="auto"/>
                  </w:divBdr>
                </w:div>
                <w:div w:id="446973526">
                  <w:marLeft w:val="0"/>
                  <w:marRight w:val="0"/>
                  <w:marTop w:val="0"/>
                  <w:marBottom w:val="0"/>
                  <w:divBdr>
                    <w:top w:val="none" w:sz="0" w:space="0" w:color="auto"/>
                    <w:left w:val="none" w:sz="0" w:space="0" w:color="auto"/>
                    <w:bottom w:val="none" w:sz="0" w:space="0" w:color="auto"/>
                    <w:right w:val="none" w:sz="0" w:space="0" w:color="auto"/>
                  </w:divBdr>
                </w:div>
                <w:div w:id="455100874">
                  <w:marLeft w:val="0"/>
                  <w:marRight w:val="0"/>
                  <w:marTop w:val="0"/>
                  <w:marBottom w:val="0"/>
                  <w:divBdr>
                    <w:top w:val="none" w:sz="0" w:space="0" w:color="auto"/>
                    <w:left w:val="none" w:sz="0" w:space="0" w:color="auto"/>
                    <w:bottom w:val="none" w:sz="0" w:space="0" w:color="auto"/>
                    <w:right w:val="none" w:sz="0" w:space="0" w:color="auto"/>
                  </w:divBdr>
                </w:div>
                <w:div w:id="595601540">
                  <w:marLeft w:val="0"/>
                  <w:marRight w:val="0"/>
                  <w:marTop w:val="0"/>
                  <w:marBottom w:val="0"/>
                  <w:divBdr>
                    <w:top w:val="none" w:sz="0" w:space="0" w:color="auto"/>
                    <w:left w:val="none" w:sz="0" w:space="0" w:color="auto"/>
                    <w:bottom w:val="none" w:sz="0" w:space="0" w:color="auto"/>
                    <w:right w:val="none" w:sz="0" w:space="0" w:color="auto"/>
                  </w:divBdr>
                </w:div>
                <w:div w:id="626858391">
                  <w:marLeft w:val="0"/>
                  <w:marRight w:val="0"/>
                  <w:marTop w:val="0"/>
                  <w:marBottom w:val="0"/>
                  <w:divBdr>
                    <w:top w:val="none" w:sz="0" w:space="0" w:color="auto"/>
                    <w:left w:val="none" w:sz="0" w:space="0" w:color="auto"/>
                    <w:bottom w:val="none" w:sz="0" w:space="0" w:color="auto"/>
                    <w:right w:val="none" w:sz="0" w:space="0" w:color="auto"/>
                  </w:divBdr>
                </w:div>
                <w:div w:id="634339354">
                  <w:marLeft w:val="0"/>
                  <w:marRight w:val="0"/>
                  <w:marTop w:val="0"/>
                  <w:marBottom w:val="0"/>
                  <w:divBdr>
                    <w:top w:val="none" w:sz="0" w:space="0" w:color="auto"/>
                    <w:left w:val="none" w:sz="0" w:space="0" w:color="auto"/>
                    <w:bottom w:val="none" w:sz="0" w:space="0" w:color="auto"/>
                    <w:right w:val="none" w:sz="0" w:space="0" w:color="auto"/>
                  </w:divBdr>
                </w:div>
                <w:div w:id="645203187">
                  <w:marLeft w:val="0"/>
                  <w:marRight w:val="0"/>
                  <w:marTop w:val="0"/>
                  <w:marBottom w:val="0"/>
                  <w:divBdr>
                    <w:top w:val="none" w:sz="0" w:space="0" w:color="auto"/>
                    <w:left w:val="none" w:sz="0" w:space="0" w:color="auto"/>
                    <w:bottom w:val="none" w:sz="0" w:space="0" w:color="auto"/>
                    <w:right w:val="none" w:sz="0" w:space="0" w:color="auto"/>
                  </w:divBdr>
                </w:div>
                <w:div w:id="727606987">
                  <w:marLeft w:val="0"/>
                  <w:marRight w:val="0"/>
                  <w:marTop w:val="0"/>
                  <w:marBottom w:val="0"/>
                  <w:divBdr>
                    <w:top w:val="none" w:sz="0" w:space="0" w:color="auto"/>
                    <w:left w:val="none" w:sz="0" w:space="0" w:color="auto"/>
                    <w:bottom w:val="none" w:sz="0" w:space="0" w:color="auto"/>
                    <w:right w:val="none" w:sz="0" w:space="0" w:color="auto"/>
                  </w:divBdr>
                </w:div>
                <w:div w:id="757799240">
                  <w:marLeft w:val="0"/>
                  <w:marRight w:val="0"/>
                  <w:marTop w:val="0"/>
                  <w:marBottom w:val="0"/>
                  <w:divBdr>
                    <w:top w:val="none" w:sz="0" w:space="0" w:color="auto"/>
                    <w:left w:val="none" w:sz="0" w:space="0" w:color="auto"/>
                    <w:bottom w:val="none" w:sz="0" w:space="0" w:color="auto"/>
                    <w:right w:val="none" w:sz="0" w:space="0" w:color="auto"/>
                  </w:divBdr>
                </w:div>
                <w:div w:id="758793765">
                  <w:marLeft w:val="0"/>
                  <w:marRight w:val="0"/>
                  <w:marTop w:val="0"/>
                  <w:marBottom w:val="0"/>
                  <w:divBdr>
                    <w:top w:val="none" w:sz="0" w:space="0" w:color="auto"/>
                    <w:left w:val="none" w:sz="0" w:space="0" w:color="auto"/>
                    <w:bottom w:val="none" w:sz="0" w:space="0" w:color="auto"/>
                    <w:right w:val="none" w:sz="0" w:space="0" w:color="auto"/>
                  </w:divBdr>
                </w:div>
                <w:div w:id="783038929">
                  <w:marLeft w:val="0"/>
                  <w:marRight w:val="0"/>
                  <w:marTop w:val="0"/>
                  <w:marBottom w:val="0"/>
                  <w:divBdr>
                    <w:top w:val="none" w:sz="0" w:space="0" w:color="auto"/>
                    <w:left w:val="none" w:sz="0" w:space="0" w:color="auto"/>
                    <w:bottom w:val="none" w:sz="0" w:space="0" w:color="auto"/>
                    <w:right w:val="none" w:sz="0" w:space="0" w:color="auto"/>
                  </w:divBdr>
                </w:div>
                <w:div w:id="798497413">
                  <w:marLeft w:val="0"/>
                  <w:marRight w:val="0"/>
                  <w:marTop w:val="0"/>
                  <w:marBottom w:val="0"/>
                  <w:divBdr>
                    <w:top w:val="none" w:sz="0" w:space="0" w:color="auto"/>
                    <w:left w:val="none" w:sz="0" w:space="0" w:color="auto"/>
                    <w:bottom w:val="none" w:sz="0" w:space="0" w:color="auto"/>
                    <w:right w:val="none" w:sz="0" w:space="0" w:color="auto"/>
                  </w:divBdr>
                </w:div>
                <w:div w:id="859272717">
                  <w:marLeft w:val="0"/>
                  <w:marRight w:val="0"/>
                  <w:marTop w:val="0"/>
                  <w:marBottom w:val="0"/>
                  <w:divBdr>
                    <w:top w:val="none" w:sz="0" w:space="0" w:color="auto"/>
                    <w:left w:val="none" w:sz="0" w:space="0" w:color="auto"/>
                    <w:bottom w:val="none" w:sz="0" w:space="0" w:color="auto"/>
                    <w:right w:val="none" w:sz="0" w:space="0" w:color="auto"/>
                  </w:divBdr>
                </w:div>
                <w:div w:id="942423021">
                  <w:marLeft w:val="0"/>
                  <w:marRight w:val="0"/>
                  <w:marTop w:val="0"/>
                  <w:marBottom w:val="0"/>
                  <w:divBdr>
                    <w:top w:val="none" w:sz="0" w:space="0" w:color="auto"/>
                    <w:left w:val="none" w:sz="0" w:space="0" w:color="auto"/>
                    <w:bottom w:val="none" w:sz="0" w:space="0" w:color="auto"/>
                    <w:right w:val="none" w:sz="0" w:space="0" w:color="auto"/>
                  </w:divBdr>
                </w:div>
                <w:div w:id="962078888">
                  <w:marLeft w:val="0"/>
                  <w:marRight w:val="0"/>
                  <w:marTop w:val="0"/>
                  <w:marBottom w:val="0"/>
                  <w:divBdr>
                    <w:top w:val="none" w:sz="0" w:space="0" w:color="auto"/>
                    <w:left w:val="none" w:sz="0" w:space="0" w:color="auto"/>
                    <w:bottom w:val="none" w:sz="0" w:space="0" w:color="auto"/>
                    <w:right w:val="none" w:sz="0" w:space="0" w:color="auto"/>
                  </w:divBdr>
                </w:div>
                <w:div w:id="1019114460">
                  <w:marLeft w:val="0"/>
                  <w:marRight w:val="0"/>
                  <w:marTop w:val="0"/>
                  <w:marBottom w:val="0"/>
                  <w:divBdr>
                    <w:top w:val="none" w:sz="0" w:space="0" w:color="auto"/>
                    <w:left w:val="none" w:sz="0" w:space="0" w:color="auto"/>
                    <w:bottom w:val="none" w:sz="0" w:space="0" w:color="auto"/>
                    <w:right w:val="none" w:sz="0" w:space="0" w:color="auto"/>
                  </w:divBdr>
                </w:div>
                <w:div w:id="1061366443">
                  <w:marLeft w:val="0"/>
                  <w:marRight w:val="0"/>
                  <w:marTop w:val="0"/>
                  <w:marBottom w:val="0"/>
                  <w:divBdr>
                    <w:top w:val="none" w:sz="0" w:space="0" w:color="auto"/>
                    <w:left w:val="none" w:sz="0" w:space="0" w:color="auto"/>
                    <w:bottom w:val="none" w:sz="0" w:space="0" w:color="auto"/>
                    <w:right w:val="none" w:sz="0" w:space="0" w:color="auto"/>
                  </w:divBdr>
                </w:div>
                <w:div w:id="1064909758">
                  <w:marLeft w:val="0"/>
                  <w:marRight w:val="0"/>
                  <w:marTop w:val="0"/>
                  <w:marBottom w:val="0"/>
                  <w:divBdr>
                    <w:top w:val="none" w:sz="0" w:space="0" w:color="auto"/>
                    <w:left w:val="none" w:sz="0" w:space="0" w:color="auto"/>
                    <w:bottom w:val="none" w:sz="0" w:space="0" w:color="auto"/>
                    <w:right w:val="none" w:sz="0" w:space="0" w:color="auto"/>
                  </w:divBdr>
                </w:div>
                <w:div w:id="1102653149">
                  <w:marLeft w:val="0"/>
                  <w:marRight w:val="0"/>
                  <w:marTop w:val="0"/>
                  <w:marBottom w:val="0"/>
                  <w:divBdr>
                    <w:top w:val="none" w:sz="0" w:space="0" w:color="auto"/>
                    <w:left w:val="none" w:sz="0" w:space="0" w:color="auto"/>
                    <w:bottom w:val="none" w:sz="0" w:space="0" w:color="auto"/>
                    <w:right w:val="none" w:sz="0" w:space="0" w:color="auto"/>
                  </w:divBdr>
                </w:div>
                <w:div w:id="1205142860">
                  <w:marLeft w:val="0"/>
                  <w:marRight w:val="0"/>
                  <w:marTop w:val="0"/>
                  <w:marBottom w:val="0"/>
                  <w:divBdr>
                    <w:top w:val="none" w:sz="0" w:space="0" w:color="auto"/>
                    <w:left w:val="none" w:sz="0" w:space="0" w:color="auto"/>
                    <w:bottom w:val="none" w:sz="0" w:space="0" w:color="auto"/>
                    <w:right w:val="none" w:sz="0" w:space="0" w:color="auto"/>
                  </w:divBdr>
                </w:div>
                <w:div w:id="1237285050">
                  <w:marLeft w:val="0"/>
                  <w:marRight w:val="0"/>
                  <w:marTop w:val="0"/>
                  <w:marBottom w:val="0"/>
                  <w:divBdr>
                    <w:top w:val="none" w:sz="0" w:space="0" w:color="auto"/>
                    <w:left w:val="none" w:sz="0" w:space="0" w:color="auto"/>
                    <w:bottom w:val="none" w:sz="0" w:space="0" w:color="auto"/>
                    <w:right w:val="none" w:sz="0" w:space="0" w:color="auto"/>
                  </w:divBdr>
                </w:div>
                <w:div w:id="1248614801">
                  <w:marLeft w:val="0"/>
                  <w:marRight w:val="0"/>
                  <w:marTop w:val="0"/>
                  <w:marBottom w:val="0"/>
                  <w:divBdr>
                    <w:top w:val="none" w:sz="0" w:space="0" w:color="auto"/>
                    <w:left w:val="none" w:sz="0" w:space="0" w:color="auto"/>
                    <w:bottom w:val="none" w:sz="0" w:space="0" w:color="auto"/>
                    <w:right w:val="none" w:sz="0" w:space="0" w:color="auto"/>
                  </w:divBdr>
                </w:div>
                <w:div w:id="1262301356">
                  <w:marLeft w:val="0"/>
                  <w:marRight w:val="0"/>
                  <w:marTop w:val="0"/>
                  <w:marBottom w:val="0"/>
                  <w:divBdr>
                    <w:top w:val="none" w:sz="0" w:space="0" w:color="auto"/>
                    <w:left w:val="none" w:sz="0" w:space="0" w:color="auto"/>
                    <w:bottom w:val="none" w:sz="0" w:space="0" w:color="auto"/>
                    <w:right w:val="none" w:sz="0" w:space="0" w:color="auto"/>
                  </w:divBdr>
                </w:div>
                <w:div w:id="1276717816">
                  <w:marLeft w:val="0"/>
                  <w:marRight w:val="0"/>
                  <w:marTop w:val="0"/>
                  <w:marBottom w:val="0"/>
                  <w:divBdr>
                    <w:top w:val="none" w:sz="0" w:space="0" w:color="auto"/>
                    <w:left w:val="none" w:sz="0" w:space="0" w:color="auto"/>
                    <w:bottom w:val="none" w:sz="0" w:space="0" w:color="auto"/>
                    <w:right w:val="none" w:sz="0" w:space="0" w:color="auto"/>
                  </w:divBdr>
                </w:div>
                <w:div w:id="1296835239">
                  <w:marLeft w:val="0"/>
                  <w:marRight w:val="0"/>
                  <w:marTop w:val="0"/>
                  <w:marBottom w:val="0"/>
                  <w:divBdr>
                    <w:top w:val="none" w:sz="0" w:space="0" w:color="auto"/>
                    <w:left w:val="none" w:sz="0" w:space="0" w:color="auto"/>
                    <w:bottom w:val="none" w:sz="0" w:space="0" w:color="auto"/>
                    <w:right w:val="none" w:sz="0" w:space="0" w:color="auto"/>
                  </w:divBdr>
                </w:div>
                <w:div w:id="1303534338">
                  <w:marLeft w:val="0"/>
                  <w:marRight w:val="0"/>
                  <w:marTop w:val="0"/>
                  <w:marBottom w:val="0"/>
                  <w:divBdr>
                    <w:top w:val="none" w:sz="0" w:space="0" w:color="auto"/>
                    <w:left w:val="none" w:sz="0" w:space="0" w:color="auto"/>
                    <w:bottom w:val="none" w:sz="0" w:space="0" w:color="auto"/>
                    <w:right w:val="none" w:sz="0" w:space="0" w:color="auto"/>
                  </w:divBdr>
                </w:div>
                <w:div w:id="1374772883">
                  <w:marLeft w:val="0"/>
                  <w:marRight w:val="0"/>
                  <w:marTop w:val="0"/>
                  <w:marBottom w:val="0"/>
                  <w:divBdr>
                    <w:top w:val="none" w:sz="0" w:space="0" w:color="auto"/>
                    <w:left w:val="none" w:sz="0" w:space="0" w:color="auto"/>
                    <w:bottom w:val="none" w:sz="0" w:space="0" w:color="auto"/>
                    <w:right w:val="none" w:sz="0" w:space="0" w:color="auto"/>
                  </w:divBdr>
                </w:div>
                <w:div w:id="1390151726">
                  <w:marLeft w:val="0"/>
                  <w:marRight w:val="0"/>
                  <w:marTop w:val="0"/>
                  <w:marBottom w:val="0"/>
                  <w:divBdr>
                    <w:top w:val="none" w:sz="0" w:space="0" w:color="auto"/>
                    <w:left w:val="none" w:sz="0" w:space="0" w:color="auto"/>
                    <w:bottom w:val="none" w:sz="0" w:space="0" w:color="auto"/>
                    <w:right w:val="none" w:sz="0" w:space="0" w:color="auto"/>
                  </w:divBdr>
                </w:div>
                <w:div w:id="1415317301">
                  <w:marLeft w:val="0"/>
                  <w:marRight w:val="0"/>
                  <w:marTop w:val="0"/>
                  <w:marBottom w:val="0"/>
                  <w:divBdr>
                    <w:top w:val="none" w:sz="0" w:space="0" w:color="auto"/>
                    <w:left w:val="none" w:sz="0" w:space="0" w:color="auto"/>
                    <w:bottom w:val="none" w:sz="0" w:space="0" w:color="auto"/>
                    <w:right w:val="none" w:sz="0" w:space="0" w:color="auto"/>
                  </w:divBdr>
                </w:div>
                <w:div w:id="1436708537">
                  <w:marLeft w:val="0"/>
                  <w:marRight w:val="0"/>
                  <w:marTop w:val="0"/>
                  <w:marBottom w:val="0"/>
                  <w:divBdr>
                    <w:top w:val="none" w:sz="0" w:space="0" w:color="auto"/>
                    <w:left w:val="none" w:sz="0" w:space="0" w:color="auto"/>
                    <w:bottom w:val="none" w:sz="0" w:space="0" w:color="auto"/>
                    <w:right w:val="none" w:sz="0" w:space="0" w:color="auto"/>
                  </w:divBdr>
                </w:div>
                <w:div w:id="1528637688">
                  <w:marLeft w:val="0"/>
                  <w:marRight w:val="0"/>
                  <w:marTop w:val="0"/>
                  <w:marBottom w:val="0"/>
                  <w:divBdr>
                    <w:top w:val="none" w:sz="0" w:space="0" w:color="auto"/>
                    <w:left w:val="none" w:sz="0" w:space="0" w:color="auto"/>
                    <w:bottom w:val="none" w:sz="0" w:space="0" w:color="auto"/>
                    <w:right w:val="none" w:sz="0" w:space="0" w:color="auto"/>
                  </w:divBdr>
                </w:div>
                <w:div w:id="1576041795">
                  <w:marLeft w:val="0"/>
                  <w:marRight w:val="0"/>
                  <w:marTop w:val="0"/>
                  <w:marBottom w:val="0"/>
                  <w:divBdr>
                    <w:top w:val="none" w:sz="0" w:space="0" w:color="auto"/>
                    <w:left w:val="none" w:sz="0" w:space="0" w:color="auto"/>
                    <w:bottom w:val="none" w:sz="0" w:space="0" w:color="auto"/>
                    <w:right w:val="none" w:sz="0" w:space="0" w:color="auto"/>
                  </w:divBdr>
                </w:div>
                <w:div w:id="1590459525">
                  <w:marLeft w:val="0"/>
                  <w:marRight w:val="0"/>
                  <w:marTop w:val="0"/>
                  <w:marBottom w:val="0"/>
                  <w:divBdr>
                    <w:top w:val="none" w:sz="0" w:space="0" w:color="auto"/>
                    <w:left w:val="none" w:sz="0" w:space="0" w:color="auto"/>
                    <w:bottom w:val="none" w:sz="0" w:space="0" w:color="auto"/>
                    <w:right w:val="none" w:sz="0" w:space="0" w:color="auto"/>
                  </w:divBdr>
                </w:div>
                <w:div w:id="1672029098">
                  <w:marLeft w:val="0"/>
                  <w:marRight w:val="0"/>
                  <w:marTop w:val="0"/>
                  <w:marBottom w:val="0"/>
                  <w:divBdr>
                    <w:top w:val="none" w:sz="0" w:space="0" w:color="auto"/>
                    <w:left w:val="none" w:sz="0" w:space="0" w:color="auto"/>
                    <w:bottom w:val="none" w:sz="0" w:space="0" w:color="auto"/>
                    <w:right w:val="none" w:sz="0" w:space="0" w:color="auto"/>
                  </w:divBdr>
                </w:div>
                <w:div w:id="1711027592">
                  <w:marLeft w:val="0"/>
                  <w:marRight w:val="0"/>
                  <w:marTop w:val="0"/>
                  <w:marBottom w:val="0"/>
                  <w:divBdr>
                    <w:top w:val="none" w:sz="0" w:space="0" w:color="auto"/>
                    <w:left w:val="none" w:sz="0" w:space="0" w:color="auto"/>
                    <w:bottom w:val="none" w:sz="0" w:space="0" w:color="auto"/>
                    <w:right w:val="none" w:sz="0" w:space="0" w:color="auto"/>
                  </w:divBdr>
                </w:div>
                <w:div w:id="1744328510">
                  <w:marLeft w:val="0"/>
                  <w:marRight w:val="0"/>
                  <w:marTop w:val="0"/>
                  <w:marBottom w:val="0"/>
                  <w:divBdr>
                    <w:top w:val="none" w:sz="0" w:space="0" w:color="auto"/>
                    <w:left w:val="none" w:sz="0" w:space="0" w:color="auto"/>
                    <w:bottom w:val="none" w:sz="0" w:space="0" w:color="auto"/>
                    <w:right w:val="none" w:sz="0" w:space="0" w:color="auto"/>
                  </w:divBdr>
                </w:div>
                <w:div w:id="1750614279">
                  <w:marLeft w:val="0"/>
                  <w:marRight w:val="0"/>
                  <w:marTop w:val="0"/>
                  <w:marBottom w:val="0"/>
                  <w:divBdr>
                    <w:top w:val="none" w:sz="0" w:space="0" w:color="auto"/>
                    <w:left w:val="none" w:sz="0" w:space="0" w:color="auto"/>
                    <w:bottom w:val="none" w:sz="0" w:space="0" w:color="auto"/>
                    <w:right w:val="none" w:sz="0" w:space="0" w:color="auto"/>
                  </w:divBdr>
                </w:div>
                <w:div w:id="1771119096">
                  <w:marLeft w:val="0"/>
                  <w:marRight w:val="0"/>
                  <w:marTop w:val="0"/>
                  <w:marBottom w:val="0"/>
                  <w:divBdr>
                    <w:top w:val="none" w:sz="0" w:space="0" w:color="auto"/>
                    <w:left w:val="none" w:sz="0" w:space="0" w:color="auto"/>
                    <w:bottom w:val="none" w:sz="0" w:space="0" w:color="auto"/>
                    <w:right w:val="none" w:sz="0" w:space="0" w:color="auto"/>
                  </w:divBdr>
                </w:div>
                <w:div w:id="1801461026">
                  <w:marLeft w:val="0"/>
                  <w:marRight w:val="0"/>
                  <w:marTop w:val="0"/>
                  <w:marBottom w:val="0"/>
                  <w:divBdr>
                    <w:top w:val="none" w:sz="0" w:space="0" w:color="auto"/>
                    <w:left w:val="none" w:sz="0" w:space="0" w:color="auto"/>
                    <w:bottom w:val="none" w:sz="0" w:space="0" w:color="auto"/>
                    <w:right w:val="none" w:sz="0" w:space="0" w:color="auto"/>
                  </w:divBdr>
                </w:div>
                <w:div w:id="1844472845">
                  <w:marLeft w:val="0"/>
                  <w:marRight w:val="0"/>
                  <w:marTop w:val="0"/>
                  <w:marBottom w:val="0"/>
                  <w:divBdr>
                    <w:top w:val="none" w:sz="0" w:space="0" w:color="auto"/>
                    <w:left w:val="none" w:sz="0" w:space="0" w:color="auto"/>
                    <w:bottom w:val="none" w:sz="0" w:space="0" w:color="auto"/>
                    <w:right w:val="none" w:sz="0" w:space="0" w:color="auto"/>
                  </w:divBdr>
                </w:div>
                <w:div w:id="1876768265">
                  <w:marLeft w:val="0"/>
                  <w:marRight w:val="0"/>
                  <w:marTop w:val="0"/>
                  <w:marBottom w:val="0"/>
                  <w:divBdr>
                    <w:top w:val="none" w:sz="0" w:space="0" w:color="auto"/>
                    <w:left w:val="none" w:sz="0" w:space="0" w:color="auto"/>
                    <w:bottom w:val="none" w:sz="0" w:space="0" w:color="auto"/>
                    <w:right w:val="none" w:sz="0" w:space="0" w:color="auto"/>
                  </w:divBdr>
                </w:div>
                <w:div w:id="1922255671">
                  <w:marLeft w:val="0"/>
                  <w:marRight w:val="0"/>
                  <w:marTop w:val="0"/>
                  <w:marBottom w:val="0"/>
                  <w:divBdr>
                    <w:top w:val="none" w:sz="0" w:space="0" w:color="auto"/>
                    <w:left w:val="none" w:sz="0" w:space="0" w:color="auto"/>
                    <w:bottom w:val="none" w:sz="0" w:space="0" w:color="auto"/>
                    <w:right w:val="none" w:sz="0" w:space="0" w:color="auto"/>
                  </w:divBdr>
                </w:div>
                <w:div w:id="1936016715">
                  <w:marLeft w:val="0"/>
                  <w:marRight w:val="0"/>
                  <w:marTop w:val="0"/>
                  <w:marBottom w:val="0"/>
                  <w:divBdr>
                    <w:top w:val="none" w:sz="0" w:space="0" w:color="auto"/>
                    <w:left w:val="none" w:sz="0" w:space="0" w:color="auto"/>
                    <w:bottom w:val="none" w:sz="0" w:space="0" w:color="auto"/>
                    <w:right w:val="none" w:sz="0" w:space="0" w:color="auto"/>
                  </w:divBdr>
                </w:div>
                <w:div w:id="1940720846">
                  <w:marLeft w:val="0"/>
                  <w:marRight w:val="0"/>
                  <w:marTop w:val="0"/>
                  <w:marBottom w:val="0"/>
                  <w:divBdr>
                    <w:top w:val="none" w:sz="0" w:space="0" w:color="auto"/>
                    <w:left w:val="none" w:sz="0" w:space="0" w:color="auto"/>
                    <w:bottom w:val="none" w:sz="0" w:space="0" w:color="auto"/>
                    <w:right w:val="none" w:sz="0" w:space="0" w:color="auto"/>
                  </w:divBdr>
                </w:div>
                <w:div w:id="1957175468">
                  <w:marLeft w:val="0"/>
                  <w:marRight w:val="0"/>
                  <w:marTop w:val="0"/>
                  <w:marBottom w:val="0"/>
                  <w:divBdr>
                    <w:top w:val="none" w:sz="0" w:space="0" w:color="auto"/>
                    <w:left w:val="none" w:sz="0" w:space="0" w:color="auto"/>
                    <w:bottom w:val="none" w:sz="0" w:space="0" w:color="auto"/>
                    <w:right w:val="none" w:sz="0" w:space="0" w:color="auto"/>
                  </w:divBdr>
                </w:div>
                <w:div w:id="1980186128">
                  <w:marLeft w:val="0"/>
                  <w:marRight w:val="0"/>
                  <w:marTop w:val="0"/>
                  <w:marBottom w:val="0"/>
                  <w:divBdr>
                    <w:top w:val="none" w:sz="0" w:space="0" w:color="auto"/>
                    <w:left w:val="none" w:sz="0" w:space="0" w:color="auto"/>
                    <w:bottom w:val="none" w:sz="0" w:space="0" w:color="auto"/>
                    <w:right w:val="none" w:sz="0" w:space="0" w:color="auto"/>
                  </w:divBdr>
                </w:div>
                <w:div w:id="1997686119">
                  <w:marLeft w:val="0"/>
                  <w:marRight w:val="0"/>
                  <w:marTop w:val="0"/>
                  <w:marBottom w:val="0"/>
                  <w:divBdr>
                    <w:top w:val="none" w:sz="0" w:space="0" w:color="auto"/>
                    <w:left w:val="none" w:sz="0" w:space="0" w:color="auto"/>
                    <w:bottom w:val="none" w:sz="0" w:space="0" w:color="auto"/>
                    <w:right w:val="none" w:sz="0" w:space="0" w:color="auto"/>
                  </w:divBdr>
                </w:div>
                <w:div w:id="1999453256">
                  <w:marLeft w:val="0"/>
                  <w:marRight w:val="0"/>
                  <w:marTop w:val="0"/>
                  <w:marBottom w:val="0"/>
                  <w:divBdr>
                    <w:top w:val="none" w:sz="0" w:space="0" w:color="auto"/>
                    <w:left w:val="none" w:sz="0" w:space="0" w:color="auto"/>
                    <w:bottom w:val="none" w:sz="0" w:space="0" w:color="auto"/>
                    <w:right w:val="none" w:sz="0" w:space="0" w:color="auto"/>
                  </w:divBdr>
                </w:div>
                <w:div w:id="2009089710">
                  <w:marLeft w:val="0"/>
                  <w:marRight w:val="0"/>
                  <w:marTop w:val="0"/>
                  <w:marBottom w:val="0"/>
                  <w:divBdr>
                    <w:top w:val="none" w:sz="0" w:space="0" w:color="auto"/>
                    <w:left w:val="none" w:sz="0" w:space="0" w:color="auto"/>
                    <w:bottom w:val="none" w:sz="0" w:space="0" w:color="auto"/>
                    <w:right w:val="none" w:sz="0" w:space="0" w:color="auto"/>
                  </w:divBdr>
                </w:div>
                <w:div w:id="2043049832">
                  <w:marLeft w:val="0"/>
                  <w:marRight w:val="0"/>
                  <w:marTop w:val="0"/>
                  <w:marBottom w:val="0"/>
                  <w:divBdr>
                    <w:top w:val="none" w:sz="0" w:space="0" w:color="auto"/>
                    <w:left w:val="none" w:sz="0" w:space="0" w:color="auto"/>
                    <w:bottom w:val="none" w:sz="0" w:space="0" w:color="auto"/>
                    <w:right w:val="none" w:sz="0" w:space="0" w:color="auto"/>
                  </w:divBdr>
                </w:div>
                <w:div w:id="2068991599">
                  <w:marLeft w:val="0"/>
                  <w:marRight w:val="0"/>
                  <w:marTop w:val="0"/>
                  <w:marBottom w:val="0"/>
                  <w:divBdr>
                    <w:top w:val="none" w:sz="0" w:space="0" w:color="auto"/>
                    <w:left w:val="none" w:sz="0" w:space="0" w:color="auto"/>
                    <w:bottom w:val="none" w:sz="0" w:space="0" w:color="auto"/>
                    <w:right w:val="none" w:sz="0" w:space="0" w:color="auto"/>
                  </w:divBdr>
                </w:div>
                <w:div w:id="2087261340">
                  <w:marLeft w:val="0"/>
                  <w:marRight w:val="0"/>
                  <w:marTop w:val="0"/>
                  <w:marBottom w:val="0"/>
                  <w:divBdr>
                    <w:top w:val="none" w:sz="0" w:space="0" w:color="auto"/>
                    <w:left w:val="none" w:sz="0" w:space="0" w:color="auto"/>
                    <w:bottom w:val="none" w:sz="0" w:space="0" w:color="auto"/>
                    <w:right w:val="none" w:sz="0" w:space="0" w:color="auto"/>
                  </w:divBdr>
                </w:div>
                <w:div w:id="2090498922">
                  <w:marLeft w:val="0"/>
                  <w:marRight w:val="0"/>
                  <w:marTop w:val="0"/>
                  <w:marBottom w:val="0"/>
                  <w:divBdr>
                    <w:top w:val="none" w:sz="0" w:space="0" w:color="auto"/>
                    <w:left w:val="none" w:sz="0" w:space="0" w:color="auto"/>
                    <w:bottom w:val="none" w:sz="0" w:space="0" w:color="auto"/>
                    <w:right w:val="none" w:sz="0" w:space="0" w:color="auto"/>
                  </w:divBdr>
                </w:div>
                <w:div w:id="2104183826">
                  <w:marLeft w:val="0"/>
                  <w:marRight w:val="0"/>
                  <w:marTop w:val="0"/>
                  <w:marBottom w:val="0"/>
                  <w:divBdr>
                    <w:top w:val="none" w:sz="0" w:space="0" w:color="auto"/>
                    <w:left w:val="none" w:sz="0" w:space="0" w:color="auto"/>
                    <w:bottom w:val="none" w:sz="0" w:space="0" w:color="auto"/>
                    <w:right w:val="none" w:sz="0" w:space="0" w:color="auto"/>
                  </w:divBdr>
                </w:div>
                <w:div w:id="2113279338">
                  <w:marLeft w:val="0"/>
                  <w:marRight w:val="0"/>
                  <w:marTop w:val="0"/>
                  <w:marBottom w:val="0"/>
                  <w:divBdr>
                    <w:top w:val="none" w:sz="0" w:space="0" w:color="auto"/>
                    <w:left w:val="none" w:sz="0" w:space="0" w:color="auto"/>
                    <w:bottom w:val="none" w:sz="0" w:space="0" w:color="auto"/>
                    <w:right w:val="none" w:sz="0" w:space="0" w:color="auto"/>
                  </w:divBdr>
                </w:div>
                <w:div w:id="2115248476">
                  <w:marLeft w:val="0"/>
                  <w:marRight w:val="0"/>
                  <w:marTop w:val="0"/>
                  <w:marBottom w:val="0"/>
                  <w:divBdr>
                    <w:top w:val="none" w:sz="0" w:space="0" w:color="auto"/>
                    <w:left w:val="none" w:sz="0" w:space="0" w:color="auto"/>
                    <w:bottom w:val="none" w:sz="0" w:space="0" w:color="auto"/>
                    <w:right w:val="none" w:sz="0" w:space="0" w:color="auto"/>
                  </w:divBdr>
                </w:div>
                <w:div w:id="2132166875">
                  <w:marLeft w:val="0"/>
                  <w:marRight w:val="0"/>
                  <w:marTop w:val="0"/>
                  <w:marBottom w:val="0"/>
                  <w:divBdr>
                    <w:top w:val="none" w:sz="0" w:space="0" w:color="auto"/>
                    <w:left w:val="none" w:sz="0" w:space="0" w:color="auto"/>
                    <w:bottom w:val="none" w:sz="0" w:space="0" w:color="auto"/>
                    <w:right w:val="none" w:sz="0" w:space="0" w:color="auto"/>
                  </w:divBdr>
                </w:div>
                <w:div w:id="21367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13319">
      <w:bodyDiv w:val="1"/>
      <w:marLeft w:val="0"/>
      <w:marRight w:val="0"/>
      <w:marTop w:val="0"/>
      <w:marBottom w:val="0"/>
      <w:divBdr>
        <w:top w:val="none" w:sz="0" w:space="0" w:color="auto"/>
        <w:left w:val="none" w:sz="0" w:space="0" w:color="auto"/>
        <w:bottom w:val="none" w:sz="0" w:space="0" w:color="auto"/>
        <w:right w:val="none" w:sz="0" w:space="0" w:color="auto"/>
      </w:divBdr>
    </w:div>
    <w:div w:id="591670805">
      <w:bodyDiv w:val="1"/>
      <w:marLeft w:val="0"/>
      <w:marRight w:val="0"/>
      <w:marTop w:val="0"/>
      <w:marBottom w:val="0"/>
      <w:divBdr>
        <w:top w:val="none" w:sz="0" w:space="0" w:color="auto"/>
        <w:left w:val="none" w:sz="0" w:space="0" w:color="auto"/>
        <w:bottom w:val="none" w:sz="0" w:space="0" w:color="auto"/>
        <w:right w:val="none" w:sz="0" w:space="0" w:color="auto"/>
      </w:divBdr>
    </w:div>
    <w:div w:id="629212947">
      <w:bodyDiv w:val="1"/>
      <w:marLeft w:val="0"/>
      <w:marRight w:val="0"/>
      <w:marTop w:val="0"/>
      <w:marBottom w:val="0"/>
      <w:divBdr>
        <w:top w:val="none" w:sz="0" w:space="0" w:color="auto"/>
        <w:left w:val="none" w:sz="0" w:space="0" w:color="auto"/>
        <w:bottom w:val="none" w:sz="0" w:space="0" w:color="auto"/>
        <w:right w:val="none" w:sz="0" w:space="0" w:color="auto"/>
      </w:divBdr>
      <w:divsChild>
        <w:div w:id="2011369771">
          <w:marLeft w:val="0"/>
          <w:marRight w:val="0"/>
          <w:marTop w:val="0"/>
          <w:marBottom w:val="0"/>
          <w:divBdr>
            <w:top w:val="none" w:sz="0" w:space="0" w:color="auto"/>
            <w:left w:val="none" w:sz="0" w:space="0" w:color="auto"/>
            <w:bottom w:val="none" w:sz="0" w:space="0" w:color="auto"/>
            <w:right w:val="none" w:sz="0" w:space="0" w:color="auto"/>
          </w:divBdr>
          <w:divsChild>
            <w:div w:id="29260464">
              <w:marLeft w:val="0"/>
              <w:marRight w:val="0"/>
              <w:marTop w:val="0"/>
              <w:marBottom w:val="0"/>
              <w:divBdr>
                <w:top w:val="none" w:sz="0" w:space="0" w:color="auto"/>
                <w:left w:val="none" w:sz="0" w:space="0" w:color="auto"/>
                <w:bottom w:val="none" w:sz="0" w:space="0" w:color="auto"/>
                <w:right w:val="none" w:sz="0" w:space="0" w:color="auto"/>
              </w:divBdr>
            </w:div>
            <w:div w:id="31273368">
              <w:marLeft w:val="0"/>
              <w:marRight w:val="0"/>
              <w:marTop w:val="0"/>
              <w:marBottom w:val="0"/>
              <w:divBdr>
                <w:top w:val="none" w:sz="0" w:space="0" w:color="auto"/>
                <w:left w:val="none" w:sz="0" w:space="0" w:color="auto"/>
                <w:bottom w:val="none" w:sz="0" w:space="0" w:color="auto"/>
                <w:right w:val="none" w:sz="0" w:space="0" w:color="auto"/>
              </w:divBdr>
            </w:div>
            <w:div w:id="122971033">
              <w:marLeft w:val="0"/>
              <w:marRight w:val="0"/>
              <w:marTop w:val="0"/>
              <w:marBottom w:val="0"/>
              <w:divBdr>
                <w:top w:val="none" w:sz="0" w:space="0" w:color="auto"/>
                <w:left w:val="none" w:sz="0" w:space="0" w:color="auto"/>
                <w:bottom w:val="none" w:sz="0" w:space="0" w:color="auto"/>
                <w:right w:val="none" w:sz="0" w:space="0" w:color="auto"/>
              </w:divBdr>
            </w:div>
            <w:div w:id="140385259">
              <w:marLeft w:val="0"/>
              <w:marRight w:val="0"/>
              <w:marTop w:val="0"/>
              <w:marBottom w:val="0"/>
              <w:divBdr>
                <w:top w:val="none" w:sz="0" w:space="0" w:color="auto"/>
                <w:left w:val="none" w:sz="0" w:space="0" w:color="auto"/>
                <w:bottom w:val="none" w:sz="0" w:space="0" w:color="auto"/>
                <w:right w:val="none" w:sz="0" w:space="0" w:color="auto"/>
              </w:divBdr>
            </w:div>
            <w:div w:id="149251221">
              <w:marLeft w:val="0"/>
              <w:marRight w:val="0"/>
              <w:marTop w:val="0"/>
              <w:marBottom w:val="0"/>
              <w:divBdr>
                <w:top w:val="none" w:sz="0" w:space="0" w:color="auto"/>
                <w:left w:val="none" w:sz="0" w:space="0" w:color="auto"/>
                <w:bottom w:val="none" w:sz="0" w:space="0" w:color="auto"/>
                <w:right w:val="none" w:sz="0" w:space="0" w:color="auto"/>
              </w:divBdr>
            </w:div>
            <w:div w:id="164781115">
              <w:marLeft w:val="0"/>
              <w:marRight w:val="0"/>
              <w:marTop w:val="0"/>
              <w:marBottom w:val="0"/>
              <w:divBdr>
                <w:top w:val="none" w:sz="0" w:space="0" w:color="auto"/>
                <w:left w:val="none" w:sz="0" w:space="0" w:color="auto"/>
                <w:bottom w:val="none" w:sz="0" w:space="0" w:color="auto"/>
                <w:right w:val="none" w:sz="0" w:space="0" w:color="auto"/>
              </w:divBdr>
            </w:div>
            <w:div w:id="188834870">
              <w:marLeft w:val="0"/>
              <w:marRight w:val="0"/>
              <w:marTop w:val="0"/>
              <w:marBottom w:val="0"/>
              <w:divBdr>
                <w:top w:val="none" w:sz="0" w:space="0" w:color="auto"/>
                <w:left w:val="none" w:sz="0" w:space="0" w:color="auto"/>
                <w:bottom w:val="none" w:sz="0" w:space="0" w:color="auto"/>
                <w:right w:val="none" w:sz="0" w:space="0" w:color="auto"/>
              </w:divBdr>
            </w:div>
            <w:div w:id="235165366">
              <w:marLeft w:val="0"/>
              <w:marRight w:val="0"/>
              <w:marTop w:val="0"/>
              <w:marBottom w:val="0"/>
              <w:divBdr>
                <w:top w:val="none" w:sz="0" w:space="0" w:color="auto"/>
                <w:left w:val="none" w:sz="0" w:space="0" w:color="auto"/>
                <w:bottom w:val="none" w:sz="0" w:space="0" w:color="auto"/>
                <w:right w:val="none" w:sz="0" w:space="0" w:color="auto"/>
              </w:divBdr>
            </w:div>
            <w:div w:id="247270286">
              <w:marLeft w:val="0"/>
              <w:marRight w:val="0"/>
              <w:marTop w:val="0"/>
              <w:marBottom w:val="0"/>
              <w:divBdr>
                <w:top w:val="none" w:sz="0" w:space="0" w:color="auto"/>
                <w:left w:val="none" w:sz="0" w:space="0" w:color="auto"/>
                <w:bottom w:val="none" w:sz="0" w:space="0" w:color="auto"/>
                <w:right w:val="none" w:sz="0" w:space="0" w:color="auto"/>
              </w:divBdr>
            </w:div>
            <w:div w:id="250553027">
              <w:marLeft w:val="0"/>
              <w:marRight w:val="0"/>
              <w:marTop w:val="0"/>
              <w:marBottom w:val="0"/>
              <w:divBdr>
                <w:top w:val="none" w:sz="0" w:space="0" w:color="auto"/>
                <w:left w:val="none" w:sz="0" w:space="0" w:color="auto"/>
                <w:bottom w:val="none" w:sz="0" w:space="0" w:color="auto"/>
                <w:right w:val="none" w:sz="0" w:space="0" w:color="auto"/>
              </w:divBdr>
            </w:div>
            <w:div w:id="260140552">
              <w:marLeft w:val="0"/>
              <w:marRight w:val="0"/>
              <w:marTop w:val="0"/>
              <w:marBottom w:val="0"/>
              <w:divBdr>
                <w:top w:val="none" w:sz="0" w:space="0" w:color="auto"/>
                <w:left w:val="none" w:sz="0" w:space="0" w:color="auto"/>
                <w:bottom w:val="none" w:sz="0" w:space="0" w:color="auto"/>
                <w:right w:val="none" w:sz="0" w:space="0" w:color="auto"/>
              </w:divBdr>
            </w:div>
            <w:div w:id="433329761">
              <w:marLeft w:val="0"/>
              <w:marRight w:val="0"/>
              <w:marTop w:val="0"/>
              <w:marBottom w:val="0"/>
              <w:divBdr>
                <w:top w:val="none" w:sz="0" w:space="0" w:color="auto"/>
                <w:left w:val="none" w:sz="0" w:space="0" w:color="auto"/>
                <w:bottom w:val="none" w:sz="0" w:space="0" w:color="auto"/>
                <w:right w:val="none" w:sz="0" w:space="0" w:color="auto"/>
              </w:divBdr>
            </w:div>
            <w:div w:id="435946185">
              <w:marLeft w:val="0"/>
              <w:marRight w:val="0"/>
              <w:marTop w:val="0"/>
              <w:marBottom w:val="0"/>
              <w:divBdr>
                <w:top w:val="none" w:sz="0" w:space="0" w:color="auto"/>
                <w:left w:val="none" w:sz="0" w:space="0" w:color="auto"/>
                <w:bottom w:val="none" w:sz="0" w:space="0" w:color="auto"/>
                <w:right w:val="none" w:sz="0" w:space="0" w:color="auto"/>
              </w:divBdr>
            </w:div>
            <w:div w:id="450440921">
              <w:marLeft w:val="0"/>
              <w:marRight w:val="0"/>
              <w:marTop w:val="0"/>
              <w:marBottom w:val="0"/>
              <w:divBdr>
                <w:top w:val="none" w:sz="0" w:space="0" w:color="auto"/>
                <w:left w:val="none" w:sz="0" w:space="0" w:color="auto"/>
                <w:bottom w:val="none" w:sz="0" w:space="0" w:color="auto"/>
                <w:right w:val="none" w:sz="0" w:space="0" w:color="auto"/>
              </w:divBdr>
            </w:div>
            <w:div w:id="463698587">
              <w:marLeft w:val="0"/>
              <w:marRight w:val="0"/>
              <w:marTop w:val="0"/>
              <w:marBottom w:val="0"/>
              <w:divBdr>
                <w:top w:val="none" w:sz="0" w:space="0" w:color="auto"/>
                <w:left w:val="none" w:sz="0" w:space="0" w:color="auto"/>
                <w:bottom w:val="none" w:sz="0" w:space="0" w:color="auto"/>
                <w:right w:val="none" w:sz="0" w:space="0" w:color="auto"/>
              </w:divBdr>
            </w:div>
            <w:div w:id="514079606">
              <w:marLeft w:val="0"/>
              <w:marRight w:val="0"/>
              <w:marTop w:val="0"/>
              <w:marBottom w:val="0"/>
              <w:divBdr>
                <w:top w:val="none" w:sz="0" w:space="0" w:color="auto"/>
                <w:left w:val="none" w:sz="0" w:space="0" w:color="auto"/>
                <w:bottom w:val="none" w:sz="0" w:space="0" w:color="auto"/>
                <w:right w:val="none" w:sz="0" w:space="0" w:color="auto"/>
              </w:divBdr>
            </w:div>
            <w:div w:id="560482005">
              <w:marLeft w:val="0"/>
              <w:marRight w:val="0"/>
              <w:marTop w:val="0"/>
              <w:marBottom w:val="0"/>
              <w:divBdr>
                <w:top w:val="none" w:sz="0" w:space="0" w:color="auto"/>
                <w:left w:val="none" w:sz="0" w:space="0" w:color="auto"/>
                <w:bottom w:val="none" w:sz="0" w:space="0" w:color="auto"/>
                <w:right w:val="none" w:sz="0" w:space="0" w:color="auto"/>
              </w:divBdr>
            </w:div>
            <w:div w:id="618950763">
              <w:marLeft w:val="0"/>
              <w:marRight w:val="0"/>
              <w:marTop w:val="0"/>
              <w:marBottom w:val="0"/>
              <w:divBdr>
                <w:top w:val="none" w:sz="0" w:space="0" w:color="auto"/>
                <w:left w:val="none" w:sz="0" w:space="0" w:color="auto"/>
                <w:bottom w:val="none" w:sz="0" w:space="0" w:color="auto"/>
                <w:right w:val="none" w:sz="0" w:space="0" w:color="auto"/>
              </w:divBdr>
            </w:div>
            <w:div w:id="692341533">
              <w:marLeft w:val="0"/>
              <w:marRight w:val="0"/>
              <w:marTop w:val="0"/>
              <w:marBottom w:val="0"/>
              <w:divBdr>
                <w:top w:val="none" w:sz="0" w:space="0" w:color="auto"/>
                <w:left w:val="none" w:sz="0" w:space="0" w:color="auto"/>
                <w:bottom w:val="none" w:sz="0" w:space="0" w:color="auto"/>
                <w:right w:val="none" w:sz="0" w:space="0" w:color="auto"/>
              </w:divBdr>
            </w:div>
            <w:div w:id="716275519">
              <w:marLeft w:val="0"/>
              <w:marRight w:val="0"/>
              <w:marTop w:val="0"/>
              <w:marBottom w:val="0"/>
              <w:divBdr>
                <w:top w:val="none" w:sz="0" w:space="0" w:color="auto"/>
                <w:left w:val="none" w:sz="0" w:space="0" w:color="auto"/>
                <w:bottom w:val="none" w:sz="0" w:space="0" w:color="auto"/>
                <w:right w:val="none" w:sz="0" w:space="0" w:color="auto"/>
              </w:divBdr>
            </w:div>
            <w:div w:id="724454402">
              <w:marLeft w:val="0"/>
              <w:marRight w:val="0"/>
              <w:marTop w:val="0"/>
              <w:marBottom w:val="0"/>
              <w:divBdr>
                <w:top w:val="none" w:sz="0" w:space="0" w:color="auto"/>
                <w:left w:val="none" w:sz="0" w:space="0" w:color="auto"/>
                <w:bottom w:val="none" w:sz="0" w:space="0" w:color="auto"/>
                <w:right w:val="none" w:sz="0" w:space="0" w:color="auto"/>
              </w:divBdr>
            </w:div>
            <w:div w:id="766730949">
              <w:marLeft w:val="0"/>
              <w:marRight w:val="0"/>
              <w:marTop w:val="0"/>
              <w:marBottom w:val="0"/>
              <w:divBdr>
                <w:top w:val="none" w:sz="0" w:space="0" w:color="auto"/>
                <w:left w:val="none" w:sz="0" w:space="0" w:color="auto"/>
                <w:bottom w:val="none" w:sz="0" w:space="0" w:color="auto"/>
                <w:right w:val="none" w:sz="0" w:space="0" w:color="auto"/>
              </w:divBdr>
            </w:div>
            <w:div w:id="816386725">
              <w:marLeft w:val="0"/>
              <w:marRight w:val="0"/>
              <w:marTop w:val="0"/>
              <w:marBottom w:val="0"/>
              <w:divBdr>
                <w:top w:val="none" w:sz="0" w:space="0" w:color="auto"/>
                <w:left w:val="none" w:sz="0" w:space="0" w:color="auto"/>
                <w:bottom w:val="none" w:sz="0" w:space="0" w:color="auto"/>
                <w:right w:val="none" w:sz="0" w:space="0" w:color="auto"/>
              </w:divBdr>
            </w:div>
            <w:div w:id="841165201">
              <w:marLeft w:val="0"/>
              <w:marRight w:val="0"/>
              <w:marTop w:val="0"/>
              <w:marBottom w:val="0"/>
              <w:divBdr>
                <w:top w:val="none" w:sz="0" w:space="0" w:color="auto"/>
                <w:left w:val="none" w:sz="0" w:space="0" w:color="auto"/>
                <w:bottom w:val="none" w:sz="0" w:space="0" w:color="auto"/>
                <w:right w:val="none" w:sz="0" w:space="0" w:color="auto"/>
              </w:divBdr>
            </w:div>
            <w:div w:id="847062440">
              <w:marLeft w:val="0"/>
              <w:marRight w:val="0"/>
              <w:marTop w:val="0"/>
              <w:marBottom w:val="0"/>
              <w:divBdr>
                <w:top w:val="none" w:sz="0" w:space="0" w:color="auto"/>
                <w:left w:val="none" w:sz="0" w:space="0" w:color="auto"/>
                <w:bottom w:val="none" w:sz="0" w:space="0" w:color="auto"/>
                <w:right w:val="none" w:sz="0" w:space="0" w:color="auto"/>
              </w:divBdr>
            </w:div>
            <w:div w:id="873731220">
              <w:marLeft w:val="0"/>
              <w:marRight w:val="0"/>
              <w:marTop w:val="0"/>
              <w:marBottom w:val="0"/>
              <w:divBdr>
                <w:top w:val="none" w:sz="0" w:space="0" w:color="auto"/>
                <w:left w:val="none" w:sz="0" w:space="0" w:color="auto"/>
                <w:bottom w:val="none" w:sz="0" w:space="0" w:color="auto"/>
                <w:right w:val="none" w:sz="0" w:space="0" w:color="auto"/>
              </w:divBdr>
            </w:div>
            <w:div w:id="889341649">
              <w:marLeft w:val="0"/>
              <w:marRight w:val="0"/>
              <w:marTop w:val="0"/>
              <w:marBottom w:val="0"/>
              <w:divBdr>
                <w:top w:val="none" w:sz="0" w:space="0" w:color="auto"/>
                <w:left w:val="none" w:sz="0" w:space="0" w:color="auto"/>
                <w:bottom w:val="none" w:sz="0" w:space="0" w:color="auto"/>
                <w:right w:val="none" w:sz="0" w:space="0" w:color="auto"/>
              </w:divBdr>
            </w:div>
            <w:div w:id="911502274">
              <w:marLeft w:val="0"/>
              <w:marRight w:val="0"/>
              <w:marTop w:val="0"/>
              <w:marBottom w:val="0"/>
              <w:divBdr>
                <w:top w:val="none" w:sz="0" w:space="0" w:color="auto"/>
                <w:left w:val="none" w:sz="0" w:space="0" w:color="auto"/>
                <w:bottom w:val="none" w:sz="0" w:space="0" w:color="auto"/>
                <w:right w:val="none" w:sz="0" w:space="0" w:color="auto"/>
              </w:divBdr>
            </w:div>
            <w:div w:id="914897323">
              <w:marLeft w:val="0"/>
              <w:marRight w:val="0"/>
              <w:marTop w:val="0"/>
              <w:marBottom w:val="0"/>
              <w:divBdr>
                <w:top w:val="none" w:sz="0" w:space="0" w:color="auto"/>
                <w:left w:val="none" w:sz="0" w:space="0" w:color="auto"/>
                <w:bottom w:val="none" w:sz="0" w:space="0" w:color="auto"/>
                <w:right w:val="none" w:sz="0" w:space="0" w:color="auto"/>
              </w:divBdr>
            </w:div>
            <w:div w:id="929310117">
              <w:marLeft w:val="0"/>
              <w:marRight w:val="0"/>
              <w:marTop w:val="0"/>
              <w:marBottom w:val="0"/>
              <w:divBdr>
                <w:top w:val="none" w:sz="0" w:space="0" w:color="auto"/>
                <w:left w:val="none" w:sz="0" w:space="0" w:color="auto"/>
                <w:bottom w:val="none" w:sz="0" w:space="0" w:color="auto"/>
                <w:right w:val="none" w:sz="0" w:space="0" w:color="auto"/>
              </w:divBdr>
            </w:div>
            <w:div w:id="954286638">
              <w:marLeft w:val="0"/>
              <w:marRight w:val="0"/>
              <w:marTop w:val="0"/>
              <w:marBottom w:val="0"/>
              <w:divBdr>
                <w:top w:val="none" w:sz="0" w:space="0" w:color="auto"/>
                <w:left w:val="none" w:sz="0" w:space="0" w:color="auto"/>
                <w:bottom w:val="none" w:sz="0" w:space="0" w:color="auto"/>
                <w:right w:val="none" w:sz="0" w:space="0" w:color="auto"/>
              </w:divBdr>
            </w:div>
            <w:div w:id="977101785">
              <w:marLeft w:val="0"/>
              <w:marRight w:val="0"/>
              <w:marTop w:val="0"/>
              <w:marBottom w:val="0"/>
              <w:divBdr>
                <w:top w:val="none" w:sz="0" w:space="0" w:color="auto"/>
                <w:left w:val="none" w:sz="0" w:space="0" w:color="auto"/>
                <w:bottom w:val="none" w:sz="0" w:space="0" w:color="auto"/>
                <w:right w:val="none" w:sz="0" w:space="0" w:color="auto"/>
              </w:divBdr>
            </w:div>
            <w:div w:id="977799692">
              <w:marLeft w:val="0"/>
              <w:marRight w:val="0"/>
              <w:marTop w:val="0"/>
              <w:marBottom w:val="0"/>
              <w:divBdr>
                <w:top w:val="none" w:sz="0" w:space="0" w:color="auto"/>
                <w:left w:val="none" w:sz="0" w:space="0" w:color="auto"/>
                <w:bottom w:val="none" w:sz="0" w:space="0" w:color="auto"/>
                <w:right w:val="none" w:sz="0" w:space="0" w:color="auto"/>
              </w:divBdr>
            </w:div>
            <w:div w:id="999626169">
              <w:marLeft w:val="0"/>
              <w:marRight w:val="0"/>
              <w:marTop w:val="0"/>
              <w:marBottom w:val="0"/>
              <w:divBdr>
                <w:top w:val="none" w:sz="0" w:space="0" w:color="auto"/>
                <w:left w:val="none" w:sz="0" w:space="0" w:color="auto"/>
                <w:bottom w:val="none" w:sz="0" w:space="0" w:color="auto"/>
                <w:right w:val="none" w:sz="0" w:space="0" w:color="auto"/>
              </w:divBdr>
            </w:div>
            <w:div w:id="1036083385">
              <w:marLeft w:val="0"/>
              <w:marRight w:val="0"/>
              <w:marTop w:val="0"/>
              <w:marBottom w:val="0"/>
              <w:divBdr>
                <w:top w:val="none" w:sz="0" w:space="0" w:color="auto"/>
                <w:left w:val="none" w:sz="0" w:space="0" w:color="auto"/>
                <w:bottom w:val="none" w:sz="0" w:space="0" w:color="auto"/>
                <w:right w:val="none" w:sz="0" w:space="0" w:color="auto"/>
              </w:divBdr>
            </w:div>
            <w:div w:id="1065683283">
              <w:marLeft w:val="0"/>
              <w:marRight w:val="0"/>
              <w:marTop w:val="0"/>
              <w:marBottom w:val="0"/>
              <w:divBdr>
                <w:top w:val="none" w:sz="0" w:space="0" w:color="auto"/>
                <w:left w:val="none" w:sz="0" w:space="0" w:color="auto"/>
                <w:bottom w:val="none" w:sz="0" w:space="0" w:color="auto"/>
                <w:right w:val="none" w:sz="0" w:space="0" w:color="auto"/>
              </w:divBdr>
            </w:div>
            <w:div w:id="1135224249">
              <w:marLeft w:val="0"/>
              <w:marRight w:val="0"/>
              <w:marTop w:val="0"/>
              <w:marBottom w:val="0"/>
              <w:divBdr>
                <w:top w:val="none" w:sz="0" w:space="0" w:color="auto"/>
                <w:left w:val="none" w:sz="0" w:space="0" w:color="auto"/>
                <w:bottom w:val="none" w:sz="0" w:space="0" w:color="auto"/>
                <w:right w:val="none" w:sz="0" w:space="0" w:color="auto"/>
              </w:divBdr>
            </w:div>
            <w:div w:id="1154639618">
              <w:marLeft w:val="0"/>
              <w:marRight w:val="0"/>
              <w:marTop w:val="0"/>
              <w:marBottom w:val="0"/>
              <w:divBdr>
                <w:top w:val="none" w:sz="0" w:space="0" w:color="auto"/>
                <w:left w:val="none" w:sz="0" w:space="0" w:color="auto"/>
                <w:bottom w:val="none" w:sz="0" w:space="0" w:color="auto"/>
                <w:right w:val="none" w:sz="0" w:space="0" w:color="auto"/>
              </w:divBdr>
            </w:div>
            <w:div w:id="1181624474">
              <w:marLeft w:val="0"/>
              <w:marRight w:val="0"/>
              <w:marTop w:val="0"/>
              <w:marBottom w:val="0"/>
              <w:divBdr>
                <w:top w:val="none" w:sz="0" w:space="0" w:color="auto"/>
                <w:left w:val="none" w:sz="0" w:space="0" w:color="auto"/>
                <w:bottom w:val="none" w:sz="0" w:space="0" w:color="auto"/>
                <w:right w:val="none" w:sz="0" w:space="0" w:color="auto"/>
              </w:divBdr>
            </w:div>
            <w:div w:id="1244559812">
              <w:marLeft w:val="0"/>
              <w:marRight w:val="0"/>
              <w:marTop w:val="0"/>
              <w:marBottom w:val="0"/>
              <w:divBdr>
                <w:top w:val="none" w:sz="0" w:space="0" w:color="auto"/>
                <w:left w:val="none" w:sz="0" w:space="0" w:color="auto"/>
                <w:bottom w:val="none" w:sz="0" w:space="0" w:color="auto"/>
                <w:right w:val="none" w:sz="0" w:space="0" w:color="auto"/>
              </w:divBdr>
            </w:div>
            <w:div w:id="1266235354">
              <w:marLeft w:val="0"/>
              <w:marRight w:val="0"/>
              <w:marTop w:val="0"/>
              <w:marBottom w:val="0"/>
              <w:divBdr>
                <w:top w:val="none" w:sz="0" w:space="0" w:color="auto"/>
                <w:left w:val="none" w:sz="0" w:space="0" w:color="auto"/>
                <w:bottom w:val="none" w:sz="0" w:space="0" w:color="auto"/>
                <w:right w:val="none" w:sz="0" w:space="0" w:color="auto"/>
              </w:divBdr>
            </w:div>
            <w:div w:id="1283880972">
              <w:marLeft w:val="0"/>
              <w:marRight w:val="0"/>
              <w:marTop w:val="0"/>
              <w:marBottom w:val="0"/>
              <w:divBdr>
                <w:top w:val="none" w:sz="0" w:space="0" w:color="auto"/>
                <w:left w:val="none" w:sz="0" w:space="0" w:color="auto"/>
                <w:bottom w:val="none" w:sz="0" w:space="0" w:color="auto"/>
                <w:right w:val="none" w:sz="0" w:space="0" w:color="auto"/>
              </w:divBdr>
            </w:div>
            <w:div w:id="1310792281">
              <w:marLeft w:val="0"/>
              <w:marRight w:val="0"/>
              <w:marTop w:val="0"/>
              <w:marBottom w:val="0"/>
              <w:divBdr>
                <w:top w:val="none" w:sz="0" w:space="0" w:color="auto"/>
                <w:left w:val="none" w:sz="0" w:space="0" w:color="auto"/>
                <w:bottom w:val="none" w:sz="0" w:space="0" w:color="auto"/>
                <w:right w:val="none" w:sz="0" w:space="0" w:color="auto"/>
              </w:divBdr>
            </w:div>
            <w:div w:id="1410545261">
              <w:marLeft w:val="0"/>
              <w:marRight w:val="0"/>
              <w:marTop w:val="0"/>
              <w:marBottom w:val="0"/>
              <w:divBdr>
                <w:top w:val="none" w:sz="0" w:space="0" w:color="auto"/>
                <w:left w:val="none" w:sz="0" w:space="0" w:color="auto"/>
                <w:bottom w:val="none" w:sz="0" w:space="0" w:color="auto"/>
                <w:right w:val="none" w:sz="0" w:space="0" w:color="auto"/>
              </w:divBdr>
            </w:div>
            <w:div w:id="1418553340">
              <w:marLeft w:val="0"/>
              <w:marRight w:val="0"/>
              <w:marTop w:val="0"/>
              <w:marBottom w:val="0"/>
              <w:divBdr>
                <w:top w:val="none" w:sz="0" w:space="0" w:color="auto"/>
                <w:left w:val="none" w:sz="0" w:space="0" w:color="auto"/>
                <w:bottom w:val="none" w:sz="0" w:space="0" w:color="auto"/>
                <w:right w:val="none" w:sz="0" w:space="0" w:color="auto"/>
              </w:divBdr>
            </w:div>
            <w:div w:id="1426731623">
              <w:marLeft w:val="0"/>
              <w:marRight w:val="0"/>
              <w:marTop w:val="0"/>
              <w:marBottom w:val="0"/>
              <w:divBdr>
                <w:top w:val="none" w:sz="0" w:space="0" w:color="auto"/>
                <w:left w:val="none" w:sz="0" w:space="0" w:color="auto"/>
                <w:bottom w:val="none" w:sz="0" w:space="0" w:color="auto"/>
                <w:right w:val="none" w:sz="0" w:space="0" w:color="auto"/>
              </w:divBdr>
            </w:div>
            <w:div w:id="1536427302">
              <w:marLeft w:val="0"/>
              <w:marRight w:val="0"/>
              <w:marTop w:val="0"/>
              <w:marBottom w:val="0"/>
              <w:divBdr>
                <w:top w:val="none" w:sz="0" w:space="0" w:color="auto"/>
                <w:left w:val="none" w:sz="0" w:space="0" w:color="auto"/>
                <w:bottom w:val="none" w:sz="0" w:space="0" w:color="auto"/>
                <w:right w:val="none" w:sz="0" w:space="0" w:color="auto"/>
              </w:divBdr>
            </w:div>
            <w:div w:id="1596858304">
              <w:marLeft w:val="0"/>
              <w:marRight w:val="0"/>
              <w:marTop w:val="0"/>
              <w:marBottom w:val="0"/>
              <w:divBdr>
                <w:top w:val="none" w:sz="0" w:space="0" w:color="auto"/>
                <w:left w:val="none" w:sz="0" w:space="0" w:color="auto"/>
                <w:bottom w:val="none" w:sz="0" w:space="0" w:color="auto"/>
                <w:right w:val="none" w:sz="0" w:space="0" w:color="auto"/>
              </w:divBdr>
            </w:div>
            <w:div w:id="1630625379">
              <w:marLeft w:val="0"/>
              <w:marRight w:val="0"/>
              <w:marTop w:val="0"/>
              <w:marBottom w:val="0"/>
              <w:divBdr>
                <w:top w:val="none" w:sz="0" w:space="0" w:color="auto"/>
                <w:left w:val="none" w:sz="0" w:space="0" w:color="auto"/>
                <w:bottom w:val="none" w:sz="0" w:space="0" w:color="auto"/>
                <w:right w:val="none" w:sz="0" w:space="0" w:color="auto"/>
              </w:divBdr>
            </w:div>
            <w:div w:id="1653488748">
              <w:marLeft w:val="0"/>
              <w:marRight w:val="0"/>
              <w:marTop w:val="0"/>
              <w:marBottom w:val="0"/>
              <w:divBdr>
                <w:top w:val="none" w:sz="0" w:space="0" w:color="auto"/>
                <w:left w:val="none" w:sz="0" w:space="0" w:color="auto"/>
                <w:bottom w:val="none" w:sz="0" w:space="0" w:color="auto"/>
                <w:right w:val="none" w:sz="0" w:space="0" w:color="auto"/>
              </w:divBdr>
            </w:div>
            <w:div w:id="1690059075">
              <w:marLeft w:val="0"/>
              <w:marRight w:val="0"/>
              <w:marTop w:val="0"/>
              <w:marBottom w:val="0"/>
              <w:divBdr>
                <w:top w:val="none" w:sz="0" w:space="0" w:color="auto"/>
                <w:left w:val="none" w:sz="0" w:space="0" w:color="auto"/>
                <w:bottom w:val="none" w:sz="0" w:space="0" w:color="auto"/>
                <w:right w:val="none" w:sz="0" w:space="0" w:color="auto"/>
              </w:divBdr>
            </w:div>
            <w:div w:id="1723401872">
              <w:marLeft w:val="0"/>
              <w:marRight w:val="0"/>
              <w:marTop w:val="0"/>
              <w:marBottom w:val="0"/>
              <w:divBdr>
                <w:top w:val="none" w:sz="0" w:space="0" w:color="auto"/>
                <w:left w:val="none" w:sz="0" w:space="0" w:color="auto"/>
                <w:bottom w:val="none" w:sz="0" w:space="0" w:color="auto"/>
                <w:right w:val="none" w:sz="0" w:space="0" w:color="auto"/>
              </w:divBdr>
            </w:div>
            <w:div w:id="1744569497">
              <w:marLeft w:val="0"/>
              <w:marRight w:val="0"/>
              <w:marTop w:val="0"/>
              <w:marBottom w:val="0"/>
              <w:divBdr>
                <w:top w:val="none" w:sz="0" w:space="0" w:color="auto"/>
                <w:left w:val="none" w:sz="0" w:space="0" w:color="auto"/>
                <w:bottom w:val="none" w:sz="0" w:space="0" w:color="auto"/>
                <w:right w:val="none" w:sz="0" w:space="0" w:color="auto"/>
              </w:divBdr>
            </w:div>
            <w:div w:id="1800223776">
              <w:marLeft w:val="0"/>
              <w:marRight w:val="0"/>
              <w:marTop w:val="0"/>
              <w:marBottom w:val="0"/>
              <w:divBdr>
                <w:top w:val="none" w:sz="0" w:space="0" w:color="auto"/>
                <w:left w:val="none" w:sz="0" w:space="0" w:color="auto"/>
                <w:bottom w:val="none" w:sz="0" w:space="0" w:color="auto"/>
                <w:right w:val="none" w:sz="0" w:space="0" w:color="auto"/>
              </w:divBdr>
            </w:div>
            <w:div w:id="1800805308">
              <w:marLeft w:val="0"/>
              <w:marRight w:val="0"/>
              <w:marTop w:val="0"/>
              <w:marBottom w:val="0"/>
              <w:divBdr>
                <w:top w:val="none" w:sz="0" w:space="0" w:color="auto"/>
                <w:left w:val="none" w:sz="0" w:space="0" w:color="auto"/>
                <w:bottom w:val="none" w:sz="0" w:space="0" w:color="auto"/>
                <w:right w:val="none" w:sz="0" w:space="0" w:color="auto"/>
              </w:divBdr>
            </w:div>
            <w:div w:id="1805730609">
              <w:marLeft w:val="0"/>
              <w:marRight w:val="0"/>
              <w:marTop w:val="0"/>
              <w:marBottom w:val="0"/>
              <w:divBdr>
                <w:top w:val="none" w:sz="0" w:space="0" w:color="auto"/>
                <w:left w:val="none" w:sz="0" w:space="0" w:color="auto"/>
                <w:bottom w:val="none" w:sz="0" w:space="0" w:color="auto"/>
                <w:right w:val="none" w:sz="0" w:space="0" w:color="auto"/>
              </w:divBdr>
            </w:div>
            <w:div w:id="1931350961">
              <w:marLeft w:val="0"/>
              <w:marRight w:val="0"/>
              <w:marTop w:val="0"/>
              <w:marBottom w:val="0"/>
              <w:divBdr>
                <w:top w:val="none" w:sz="0" w:space="0" w:color="auto"/>
                <w:left w:val="none" w:sz="0" w:space="0" w:color="auto"/>
                <w:bottom w:val="none" w:sz="0" w:space="0" w:color="auto"/>
                <w:right w:val="none" w:sz="0" w:space="0" w:color="auto"/>
              </w:divBdr>
            </w:div>
            <w:div w:id="1940941552">
              <w:marLeft w:val="0"/>
              <w:marRight w:val="0"/>
              <w:marTop w:val="0"/>
              <w:marBottom w:val="0"/>
              <w:divBdr>
                <w:top w:val="none" w:sz="0" w:space="0" w:color="auto"/>
                <w:left w:val="none" w:sz="0" w:space="0" w:color="auto"/>
                <w:bottom w:val="none" w:sz="0" w:space="0" w:color="auto"/>
                <w:right w:val="none" w:sz="0" w:space="0" w:color="auto"/>
              </w:divBdr>
            </w:div>
            <w:div w:id="2001425241">
              <w:marLeft w:val="0"/>
              <w:marRight w:val="0"/>
              <w:marTop w:val="0"/>
              <w:marBottom w:val="0"/>
              <w:divBdr>
                <w:top w:val="none" w:sz="0" w:space="0" w:color="auto"/>
                <w:left w:val="none" w:sz="0" w:space="0" w:color="auto"/>
                <w:bottom w:val="none" w:sz="0" w:space="0" w:color="auto"/>
                <w:right w:val="none" w:sz="0" w:space="0" w:color="auto"/>
              </w:divBdr>
            </w:div>
            <w:div w:id="2044095094">
              <w:marLeft w:val="0"/>
              <w:marRight w:val="0"/>
              <w:marTop w:val="0"/>
              <w:marBottom w:val="0"/>
              <w:divBdr>
                <w:top w:val="none" w:sz="0" w:space="0" w:color="auto"/>
                <w:left w:val="none" w:sz="0" w:space="0" w:color="auto"/>
                <w:bottom w:val="none" w:sz="0" w:space="0" w:color="auto"/>
                <w:right w:val="none" w:sz="0" w:space="0" w:color="auto"/>
              </w:divBdr>
            </w:div>
            <w:div w:id="2077312459">
              <w:marLeft w:val="0"/>
              <w:marRight w:val="0"/>
              <w:marTop w:val="0"/>
              <w:marBottom w:val="0"/>
              <w:divBdr>
                <w:top w:val="none" w:sz="0" w:space="0" w:color="auto"/>
                <w:left w:val="none" w:sz="0" w:space="0" w:color="auto"/>
                <w:bottom w:val="none" w:sz="0" w:space="0" w:color="auto"/>
                <w:right w:val="none" w:sz="0" w:space="0" w:color="auto"/>
              </w:divBdr>
            </w:div>
            <w:div w:id="2125534932">
              <w:marLeft w:val="0"/>
              <w:marRight w:val="0"/>
              <w:marTop w:val="0"/>
              <w:marBottom w:val="0"/>
              <w:divBdr>
                <w:top w:val="none" w:sz="0" w:space="0" w:color="auto"/>
                <w:left w:val="none" w:sz="0" w:space="0" w:color="auto"/>
                <w:bottom w:val="none" w:sz="0" w:space="0" w:color="auto"/>
                <w:right w:val="none" w:sz="0" w:space="0" w:color="auto"/>
              </w:divBdr>
            </w:div>
            <w:div w:id="21459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7751">
      <w:bodyDiv w:val="1"/>
      <w:marLeft w:val="0"/>
      <w:marRight w:val="0"/>
      <w:marTop w:val="0"/>
      <w:marBottom w:val="0"/>
      <w:divBdr>
        <w:top w:val="none" w:sz="0" w:space="0" w:color="auto"/>
        <w:left w:val="none" w:sz="0" w:space="0" w:color="auto"/>
        <w:bottom w:val="none" w:sz="0" w:space="0" w:color="auto"/>
        <w:right w:val="none" w:sz="0" w:space="0" w:color="auto"/>
      </w:divBdr>
    </w:div>
    <w:div w:id="699551555">
      <w:bodyDiv w:val="1"/>
      <w:marLeft w:val="0"/>
      <w:marRight w:val="0"/>
      <w:marTop w:val="0"/>
      <w:marBottom w:val="0"/>
      <w:divBdr>
        <w:top w:val="none" w:sz="0" w:space="0" w:color="auto"/>
        <w:left w:val="none" w:sz="0" w:space="0" w:color="auto"/>
        <w:bottom w:val="none" w:sz="0" w:space="0" w:color="auto"/>
        <w:right w:val="none" w:sz="0" w:space="0" w:color="auto"/>
      </w:divBdr>
    </w:div>
    <w:div w:id="709652297">
      <w:bodyDiv w:val="1"/>
      <w:marLeft w:val="0"/>
      <w:marRight w:val="0"/>
      <w:marTop w:val="0"/>
      <w:marBottom w:val="0"/>
      <w:divBdr>
        <w:top w:val="none" w:sz="0" w:space="0" w:color="auto"/>
        <w:left w:val="none" w:sz="0" w:space="0" w:color="auto"/>
        <w:bottom w:val="none" w:sz="0" w:space="0" w:color="auto"/>
        <w:right w:val="none" w:sz="0" w:space="0" w:color="auto"/>
      </w:divBdr>
    </w:div>
    <w:div w:id="733314446">
      <w:bodyDiv w:val="1"/>
      <w:marLeft w:val="0"/>
      <w:marRight w:val="0"/>
      <w:marTop w:val="0"/>
      <w:marBottom w:val="0"/>
      <w:divBdr>
        <w:top w:val="none" w:sz="0" w:space="0" w:color="auto"/>
        <w:left w:val="none" w:sz="0" w:space="0" w:color="auto"/>
        <w:bottom w:val="none" w:sz="0" w:space="0" w:color="auto"/>
        <w:right w:val="none" w:sz="0" w:space="0" w:color="auto"/>
      </w:divBdr>
    </w:div>
    <w:div w:id="762798815">
      <w:bodyDiv w:val="1"/>
      <w:marLeft w:val="0"/>
      <w:marRight w:val="0"/>
      <w:marTop w:val="0"/>
      <w:marBottom w:val="0"/>
      <w:divBdr>
        <w:top w:val="none" w:sz="0" w:space="0" w:color="auto"/>
        <w:left w:val="none" w:sz="0" w:space="0" w:color="auto"/>
        <w:bottom w:val="none" w:sz="0" w:space="0" w:color="auto"/>
        <w:right w:val="none" w:sz="0" w:space="0" w:color="auto"/>
      </w:divBdr>
    </w:div>
    <w:div w:id="768282530">
      <w:bodyDiv w:val="1"/>
      <w:marLeft w:val="0"/>
      <w:marRight w:val="0"/>
      <w:marTop w:val="0"/>
      <w:marBottom w:val="0"/>
      <w:divBdr>
        <w:top w:val="none" w:sz="0" w:space="0" w:color="auto"/>
        <w:left w:val="none" w:sz="0" w:space="0" w:color="auto"/>
        <w:bottom w:val="none" w:sz="0" w:space="0" w:color="auto"/>
        <w:right w:val="none" w:sz="0" w:space="0" w:color="auto"/>
      </w:divBdr>
    </w:div>
    <w:div w:id="806509474">
      <w:bodyDiv w:val="1"/>
      <w:marLeft w:val="0"/>
      <w:marRight w:val="0"/>
      <w:marTop w:val="0"/>
      <w:marBottom w:val="0"/>
      <w:divBdr>
        <w:top w:val="none" w:sz="0" w:space="0" w:color="auto"/>
        <w:left w:val="none" w:sz="0" w:space="0" w:color="auto"/>
        <w:bottom w:val="none" w:sz="0" w:space="0" w:color="auto"/>
        <w:right w:val="none" w:sz="0" w:space="0" w:color="auto"/>
      </w:divBdr>
    </w:div>
    <w:div w:id="821311926">
      <w:bodyDiv w:val="1"/>
      <w:marLeft w:val="0"/>
      <w:marRight w:val="0"/>
      <w:marTop w:val="0"/>
      <w:marBottom w:val="0"/>
      <w:divBdr>
        <w:top w:val="none" w:sz="0" w:space="0" w:color="auto"/>
        <w:left w:val="none" w:sz="0" w:space="0" w:color="auto"/>
        <w:bottom w:val="none" w:sz="0" w:space="0" w:color="auto"/>
        <w:right w:val="none" w:sz="0" w:space="0" w:color="auto"/>
      </w:divBdr>
      <w:divsChild>
        <w:div w:id="855264209">
          <w:marLeft w:val="0"/>
          <w:marRight w:val="0"/>
          <w:marTop w:val="0"/>
          <w:marBottom w:val="0"/>
          <w:divBdr>
            <w:top w:val="none" w:sz="0" w:space="0" w:color="auto"/>
            <w:left w:val="none" w:sz="0" w:space="0" w:color="auto"/>
            <w:bottom w:val="none" w:sz="0" w:space="0" w:color="auto"/>
            <w:right w:val="none" w:sz="0" w:space="0" w:color="auto"/>
          </w:divBdr>
        </w:div>
        <w:div w:id="921449186">
          <w:marLeft w:val="0"/>
          <w:marRight w:val="0"/>
          <w:marTop w:val="0"/>
          <w:marBottom w:val="0"/>
          <w:divBdr>
            <w:top w:val="none" w:sz="0" w:space="0" w:color="auto"/>
            <w:left w:val="none" w:sz="0" w:space="0" w:color="auto"/>
            <w:bottom w:val="none" w:sz="0" w:space="0" w:color="auto"/>
            <w:right w:val="none" w:sz="0" w:space="0" w:color="auto"/>
          </w:divBdr>
        </w:div>
        <w:div w:id="1977373606">
          <w:marLeft w:val="0"/>
          <w:marRight w:val="0"/>
          <w:marTop w:val="0"/>
          <w:marBottom w:val="0"/>
          <w:divBdr>
            <w:top w:val="none" w:sz="0" w:space="0" w:color="auto"/>
            <w:left w:val="none" w:sz="0" w:space="0" w:color="auto"/>
            <w:bottom w:val="none" w:sz="0" w:space="0" w:color="auto"/>
            <w:right w:val="none" w:sz="0" w:space="0" w:color="auto"/>
          </w:divBdr>
        </w:div>
      </w:divsChild>
    </w:div>
    <w:div w:id="832061649">
      <w:bodyDiv w:val="1"/>
      <w:marLeft w:val="0"/>
      <w:marRight w:val="0"/>
      <w:marTop w:val="0"/>
      <w:marBottom w:val="0"/>
      <w:divBdr>
        <w:top w:val="none" w:sz="0" w:space="0" w:color="auto"/>
        <w:left w:val="none" w:sz="0" w:space="0" w:color="auto"/>
        <w:bottom w:val="none" w:sz="0" w:space="0" w:color="auto"/>
        <w:right w:val="none" w:sz="0" w:space="0" w:color="auto"/>
      </w:divBdr>
    </w:div>
    <w:div w:id="885722216">
      <w:bodyDiv w:val="1"/>
      <w:marLeft w:val="0"/>
      <w:marRight w:val="0"/>
      <w:marTop w:val="0"/>
      <w:marBottom w:val="0"/>
      <w:divBdr>
        <w:top w:val="none" w:sz="0" w:space="0" w:color="auto"/>
        <w:left w:val="none" w:sz="0" w:space="0" w:color="auto"/>
        <w:bottom w:val="none" w:sz="0" w:space="0" w:color="auto"/>
        <w:right w:val="none" w:sz="0" w:space="0" w:color="auto"/>
      </w:divBdr>
    </w:div>
    <w:div w:id="886137218">
      <w:bodyDiv w:val="1"/>
      <w:marLeft w:val="0"/>
      <w:marRight w:val="0"/>
      <w:marTop w:val="0"/>
      <w:marBottom w:val="0"/>
      <w:divBdr>
        <w:top w:val="none" w:sz="0" w:space="0" w:color="auto"/>
        <w:left w:val="none" w:sz="0" w:space="0" w:color="auto"/>
        <w:bottom w:val="none" w:sz="0" w:space="0" w:color="auto"/>
        <w:right w:val="none" w:sz="0" w:space="0" w:color="auto"/>
      </w:divBdr>
    </w:div>
    <w:div w:id="928587613">
      <w:bodyDiv w:val="1"/>
      <w:marLeft w:val="0"/>
      <w:marRight w:val="0"/>
      <w:marTop w:val="0"/>
      <w:marBottom w:val="0"/>
      <w:divBdr>
        <w:top w:val="none" w:sz="0" w:space="0" w:color="auto"/>
        <w:left w:val="none" w:sz="0" w:space="0" w:color="auto"/>
        <w:bottom w:val="none" w:sz="0" w:space="0" w:color="auto"/>
        <w:right w:val="none" w:sz="0" w:space="0" w:color="auto"/>
      </w:divBdr>
    </w:div>
    <w:div w:id="972640089">
      <w:bodyDiv w:val="1"/>
      <w:marLeft w:val="0"/>
      <w:marRight w:val="0"/>
      <w:marTop w:val="0"/>
      <w:marBottom w:val="0"/>
      <w:divBdr>
        <w:top w:val="none" w:sz="0" w:space="0" w:color="auto"/>
        <w:left w:val="none" w:sz="0" w:space="0" w:color="auto"/>
        <w:bottom w:val="none" w:sz="0" w:space="0" w:color="auto"/>
        <w:right w:val="none" w:sz="0" w:space="0" w:color="auto"/>
      </w:divBdr>
    </w:div>
    <w:div w:id="975449295">
      <w:bodyDiv w:val="1"/>
      <w:marLeft w:val="0"/>
      <w:marRight w:val="0"/>
      <w:marTop w:val="0"/>
      <w:marBottom w:val="0"/>
      <w:divBdr>
        <w:top w:val="none" w:sz="0" w:space="0" w:color="auto"/>
        <w:left w:val="none" w:sz="0" w:space="0" w:color="auto"/>
        <w:bottom w:val="none" w:sz="0" w:space="0" w:color="auto"/>
        <w:right w:val="none" w:sz="0" w:space="0" w:color="auto"/>
      </w:divBdr>
    </w:div>
    <w:div w:id="1022054526">
      <w:bodyDiv w:val="1"/>
      <w:marLeft w:val="0"/>
      <w:marRight w:val="0"/>
      <w:marTop w:val="0"/>
      <w:marBottom w:val="0"/>
      <w:divBdr>
        <w:top w:val="none" w:sz="0" w:space="0" w:color="auto"/>
        <w:left w:val="none" w:sz="0" w:space="0" w:color="auto"/>
        <w:bottom w:val="none" w:sz="0" w:space="0" w:color="auto"/>
        <w:right w:val="none" w:sz="0" w:space="0" w:color="auto"/>
      </w:divBdr>
    </w:div>
    <w:div w:id="1027826910">
      <w:bodyDiv w:val="1"/>
      <w:marLeft w:val="0"/>
      <w:marRight w:val="0"/>
      <w:marTop w:val="0"/>
      <w:marBottom w:val="0"/>
      <w:divBdr>
        <w:top w:val="none" w:sz="0" w:space="0" w:color="auto"/>
        <w:left w:val="none" w:sz="0" w:space="0" w:color="auto"/>
        <w:bottom w:val="none" w:sz="0" w:space="0" w:color="auto"/>
        <w:right w:val="none" w:sz="0" w:space="0" w:color="auto"/>
      </w:divBdr>
    </w:div>
    <w:div w:id="1109079725">
      <w:bodyDiv w:val="1"/>
      <w:marLeft w:val="0"/>
      <w:marRight w:val="0"/>
      <w:marTop w:val="0"/>
      <w:marBottom w:val="0"/>
      <w:divBdr>
        <w:top w:val="none" w:sz="0" w:space="0" w:color="auto"/>
        <w:left w:val="none" w:sz="0" w:space="0" w:color="auto"/>
        <w:bottom w:val="none" w:sz="0" w:space="0" w:color="auto"/>
        <w:right w:val="none" w:sz="0" w:space="0" w:color="auto"/>
      </w:divBdr>
    </w:div>
    <w:div w:id="1113548449">
      <w:bodyDiv w:val="1"/>
      <w:marLeft w:val="0"/>
      <w:marRight w:val="0"/>
      <w:marTop w:val="0"/>
      <w:marBottom w:val="0"/>
      <w:divBdr>
        <w:top w:val="none" w:sz="0" w:space="0" w:color="auto"/>
        <w:left w:val="none" w:sz="0" w:space="0" w:color="auto"/>
        <w:bottom w:val="none" w:sz="0" w:space="0" w:color="auto"/>
        <w:right w:val="none" w:sz="0" w:space="0" w:color="auto"/>
      </w:divBdr>
    </w:div>
    <w:div w:id="1114708808">
      <w:bodyDiv w:val="1"/>
      <w:marLeft w:val="0"/>
      <w:marRight w:val="0"/>
      <w:marTop w:val="0"/>
      <w:marBottom w:val="0"/>
      <w:divBdr>
        <w:top w:val="none" w:sz="0" w:space="0" w:color="auto"/>
        <w:left w:val="none" w:sz="0" w:space="0" w:color="auto"/>
        <w:bottom w:val="none" w:sz="0" w:space="0" w:color="auto"/>
        <w:right w:val="none" w:sz="0" w:space="0" w:color="auto"/>
      </w:divBdr>
    </w:div>
    <w:div w:id="1131094973">
      <w:bodyDiv w:val="1"/>
      <w:marLeft w:val="0"/>
      <w:marRight w:val="0"/>
      <w:marTop w:val="0"/>
      <w:marBottom w:val="0"/>
      <w:divBdr>
        <w:top w:val="none" w:sz="0" w:space="0" w:color="auto"/>
        <w:left w:val="none" w:sz="0" w:space="0" w:color="auto"/>
        <w:bottom w:val="none" w:sz="0" w:space="0" w:color="auto"/>
        <w:right w:val="none" w:sz="0" w:space="0" w:color="auto"/>
      </w:divBdr>
    </w:div>
    <w:div w:id="1152255808">
      <w:bodyDiv w:val="1"/>
      <w:marLeft w:val="0"/>
      <w:marRight w:val="0"/>
      <w:marTop w:val="0"/>
      <w:marBottom w:val="0"/>
      <w:divBdr>
        <w:top w:val="none" w:sz="0" w:space="0" w:color="auto"/>
        <w:left w:val="none" w:sz="0" w:space="0" w:color="auto"/>
        <w:bottom w:val="none" w:sz="0" w:space="0" w:color="auto"/>
        <w:right w:val="none" w:sz="0" w:space="0" w:color="auto"/>
      </w:divBdr>
    </w:div>
    <w:div w:id="1155220224">
      <w:bodyDiv w:val="1"/>
      <w:marLeft w:val="0"/>
      <w:marRight w:val="0"/>
      <w:marTop w:val="0"/>
      <w:marBottom w:val="0"/>
      <w:divBdr>
        <w:top w:val="none" w:sz="0" w:space="0" w:color="auto"/>
        <w:left w:val="none" w:sz="0" w:space="0" w:color="auto"/>
        <w:bottom w:val="none" w:sz="0" w:space="0" w:color="auto"/>
        <w:right w:val="none" w:sz="0" w:space="0" w:color="auto"/>
      </w:divBdr>
    </w:div>
    <w:div w:id="1193416235">
      <w:bodyDiv w:val="1"/>
      <w:marLeft w:val="0"/>
      <w:marRight w:val="0"/>
      <w:marTop w:val="0"/>
      <w:marBottom w:val="0"/>
      <w:divBdr>
        <w:top w:val="none" w:sz="0" w:space="0" w:color="auto"/>
        <w:left w:val="none" w:sz="0" w:space="0" w:color="auto"/>
        <w:bottom w:val="none" w:sz="0" w:space="0" w:color="auto"/>
        <w:right w:val="none" w:sz="0" w:space="0" w:color="auto"/>
      </w:divBdr>
    </w:div>
    <w:div w:id="1200241939">
      <w:bodyDiv w:val="1"/>
      <w:marLeft w:val="0"/>
      <w:marRight w:val="0"/>
      <w:marTop w:val="0"/>
      <w:marBottom w:val="0"/>
      <w:divBdr>
        <w:top w:val="none" w:sz="0" w:space="0" w:color="auto"/>
        <w:left w:val="none" w:sz="0" w:space="0" w:color="auto"/>
        <w:bottom w:val="none" w:sz="0" w:space="0" w:color="auto"/>
        <w:right w:val="none" w:sz="0" w:space="0" w:color="auto"/>
      </w:divBdr>
    </w:div>
    <w:div w:id="1236822820">
      <w:bodyDiv w:val="1"/>
      <w:marLeft w:val="0"/>
      <w:marRight w:val="0"/>
      <w:marTop w:val="0"/>
      <w:marBottom w:val="0"/>
      <w:divBdr>
        <w:top w:val="none" w:sz="0" w:space="0" w:color="auto"/>
        <w:left w:val="none" w:sz="0" w:space="0" w:color="auto"/>
        <w:bottom w:val="none" w:sz="0" w:space="0" w:color="auto"/>
        <w:right w:val="none" w:sz="0" w:space="0" w:color="auto"/>
      </w:divBdr>
    </w:div>
    <w:div w:id="1247954407">
      <w:bodyDiv w:val="1"/>
      <w:marLeft w:val="0"/>
      <w:marRight w:val="0"/>
      <w:marTop w:val="0"/>
      <w:marBottom w:val="0"/>
      <w:divBdr>
        <w:top w:val="none" w:sz="0" w:space="0" w:color="auto"/>
        <w:left w:val="none" w:sz="0" w:space="0" w:color="auto"/>
        <w:bottom w:val="none" w:sz="0" w:space="0" w:color="auto"/>
        <w:right w:val="none" w:sz="0" w:space="0" w:color="auto"/>
      </w:divBdr>
    </w:div>
    <w:div w:id="1256132787">
      <w:bodyDiv w:val="1"/>
      <w:marLeft w:val="0"/>
      <w:marRight w:val="0"/>
      <w:marTop w:val="0"/>
      <w:marBottom w:val="0"/>
      <w:divBdr>
        <w:top w:val="none" w:sz="0" w:space="0" w:color="auto"/>
        <w:left w:val="none" w:sz="0" w:space="0" w:color="auto"/>
        <w:bottom w:val="none" w:sz="0" w:space="0" w:color="auto"/>
        <w:right w:val="none" w:sz="0" w:space="0" w:color="auto"/>
      </w:divBdr>
    </w:div>
    <w:div w:id="1274627938">
      <w:bodyDiv w:val="1"/>
      <w:marLeft w:val="0"/>
      <w:marRight w:val="0"/>
      <w:marTop w:val="0"/>
      <w:marBottom w:val="0"/>
      <w:divBdr>
        <w:top w:val="none" w:sz="0" w:space="0" w:color="auto"/>
        <w:left w:val="none" w:sz="0" w:space="0" w:color="auto"/>
        <w:bottom w:val="none" w:sz="0" w:space="0" w:color="auto"/>
        <w:right w:val="none" w:sz="0" w:space="0" w:color="auto"/>
      </w:divBdr>
    </w:div>
    <w:div w:id="1300650462">
      <w:bodyDiv w:val="1"/>
      <w:marLeft w:val="0"/>
      <w:marRight w:val="0"/>
      <w:marTop w:val="0"/>
      <w:marBottom w:val="0"/>
      <w:divBdr>
        <w:top w:val="none" w:sz="0" w:space="0" w:color="auto"/>
        <w:left w:val="none" w:sz="0" w:space="0" w:color="auto"/>
        <w:bottom w:val="none" w:sz="0" w:space="0" w:color="auto"/>
        <w:right w:val="none" w:sz="0" w:space="0" w:color="auto"/>
      </w:divBdr>
    </w:div>
    <w:div w:id="1329595194">
      <w:bodyDiv w:val="1"/>
      <w:marLeft w:val="0"/>
      <w:marRight w:val="0"/>
      <w:marTop w:val="0"/>
      <w:marBottom w:val="0"/>
      <w:divBdr>
        <w:top w:val="none" w:sz="0" w:space="0" w:color="auto"/>
        <w:left w:val="none" w:sz="0" w:space="0" w:color="auto"/>
        <w:bottom w:val="none" w:sz="0" w:space="0" w:color="auto"/>
        <w:right w:val="none" w:sz="0" w:space="0" w:color="auto"/>
      </w:divBdr>
    </w:div>
    <w:div w:id="1333803500">
      <w:bodyDiv w:val="1"/>
      <w:marLeft w:val="0"/>
      <w:marRight w:val="0"/>
      <w:marTop w:val="0"/>
      <w:marBottom w:val="0"/>
      <w:divBdr>
        <w:top w:val="none" w:sz="0" w:space="0" w:color="auto"/>
        <w:left w:val="none" w:sz="0" w:space="0" w:color="auto"/>
        <w:bottom w:val="none" w:sz="0" w:space="0" w:color="auto"/>
        <w:right w:val="none" w:sz="0" w:space="0" w:color="auto"/>
      </w:divBdr>
    </w:div>
    <w:div w:id="1341395710">
      <w:bodyDiv w:val="1"/>
      <w:marLeft w:val="0"/>
      <w:marRight w:val="0"/>
      <w:marTop w:val="0"/>
      <w:marBottom w:val="0"/>
      <w:divBdr>
        <w:top w:val="none" w:sz="0" w:space="0" w:color="auto"/>
        <w:left w:val="none" w:sz="0" w:space="0" w:color="auto"/>
        <w:bottom w:val="none" w:sz="0" w:space="0" w:color="auto"/>
        <w:right w:val="none" w:sz="0" w:space="0" w:color="auto"/>
      </w:divBdr>
    </w:div>
    <w:div w:id="1343582350">
      <w:bodyDiv w:val="1"/>
      <w:marLeft w:val="0"/>
      <w:marRight w:val="0"/>
      <w:marTop w:val="0"/>
      <w:marBottom w:val="0"/>
      <w:divBdr>
        <w:top w:val="none" w:sz="0" w:space="0" w:color="auto"/>
        <w:left w:val="none" w:sz="0" w:space="0" w:color="auto"/>
        <w:bottom w:val="none" w:sz="0" w:space="0" w:color="auto"/>
        <w:right w:val="none" w:sz="0" w:space="0" w:color="auto"/>
      </w:divBdr>
    </w:div>
    <w:div w:id="1349411902">
      <w:bodyDiv w:val="1"/>
      <w:marLeft w:val="0"/>
      <w:marRight w:val="0"/>
      <w:marTop w:val="0"/>
      <w:marBottom w:val="0"/>
      <w:divBdr>
        <w:top w:val="none" w:sz="0" w:space="0" w:color="auto"/>
        <w:left w:val="none" w:sz="0" w:space="0" w:color="auto"/>
        <w:bottom w:val="none" w:sz="0" w:space="0" w:color="auto"/>
        <w:right w:val="none" w:sz="0" w:space="0" w:color="auto"/>
      </w:divBdr>
    </w:div>
    <w:div w:id="1374648971">
      <w:bodyDiv w:val="1"/>
      <w:marLeft w:val="0"/>
      <w:marRight w:val="0"/>
      <w:marTop w:val="0"/>
      <w:marBottom w:val="0"/>
      <w:divBdr>
        <w:top w:val="none" w:sz="0" w:space="0" w:color="auto"/>
        <w:left w:val="none" w:sz="0" w:space="0" w:color="auto"/>
        <w:bottom w:val="none" w:sz="0" w:space="0" w:color="auto"/>
        <w:right w:val="none" w:sz="0" w:space="0" w:color="auto"/>
      </w:divBdr>
    </w:div>
    <w:div w:id="1381630558">
      <w:bodyDiv w:val="1"/>
      <w:marLeft w:val="0"/>
      <w:marRight w:val="0"/>
      <w:marTop w:val="0"/>
      <w:marBottom w:val="0"/>
      <w:divBdr>
        <w:top w:val="none" w:sz="0" w:space="0" w:color="auto"/>
        <w:left w:val="none" w:sz="0" w:space="0" w:color="auto"/>
        <w:bottom w:val="none" w:sz="0" w:space="0" w:color="auto"/>
        <w:right w:val="none" w:sz="0" w:space="0" w:color="auto"/>
      </w:divBdr>
    </w:div>
    <w:div w:id="1401826275">
      <w:bodyDiv w:val="1"/>
      <w:marLeft w:val="0"/>
      <w:marRight w:val="0"/>
      <w:marTop w:val="0"/>
      <w:marBottom w:val="0"/>
      <w:divBdr>
        <w:top w:val="none" w:sz="0" w:space="0" w:color="auto"/>
        <w:left w:val="none" w:sz="0" w:space="0" w:color="auto"/>
        <w:bottom w:val="none" w:sz="0" w:space="0" w:color="auto"/>
        <w:right w:val="none" w:sz="0" w:space="0" w:color="auto"/>
      </w:divBdr>
    </w:div>
    <w:div w:id="1428118006">
      <w:bodyDiv w:val="1"/>
      <w:marLeft w:val="0"/>
      <w:marRight w:val="0"/>
      <w:marTop w:val="0"/>
      <w:marBottom w:val="0"/>
      <w:divBdr>
        <w:top w:val="none" w:sz="0" w:space="0" w:color="auto"/>
        <w:left w:val="none" w:sz="0" w:space="0" w:color="auto"/>
        <w:bottom w:val="none" w:sz="0" w:space="0" w:color="auto"/>
        <w:right w:val="none" w:sz="0" w:space="0" w:color="auto"/>
      </w:divBdr>
    </w:div>
    <w:div w:id="1475947163">
      <w:bodyDiv w:val="1"/>
      <w:marLeft w:val="0"/>
      <w:marRight w:val="0"/>
      <w:marTop w:val="0"/>
      <w:marBottom w:val="0"/>
      <w:divBdr>
        <w:top w:val="none" w:sz="0" w:space="0" w:color="auto"/>
        <w:left w:val="none" w:sz="0" w:space="0" w:color="auto"/>
        <w:bottom w:val="none" w:sz="0" w:space="0" w:color="auto"/>
        <w:right w:val="none" w:sz="0" w:space="0" w:color="auto"/>
      </w:divBdr>
    </w:div>
    <w:div w:id="1490824531">
      <w:bodyDiv w:val="1"/>
      <w:marLeft w:val="0"/>
      <w:marRight w:val="0"/>
      <w:marTop w:val="0"/>
      <w:marBottom w:val="0"/>
      <w:divBdr>
        <w:top w:val="none" w:sz="0" w:space="0" w:color="auto"/>
        <w:left w:val="none" w:sz="0" w:space="0" w:color="auto"/>
        <w:bottom w:val="none" w:sz="0" w:space="0" w:color="auto"/>
        <w:right w:val="none" w:sz="0" w:space="0" w:color="auto"/>
      </w:divBdr>
    </w:div>
    <w:div w:id="1508668192">
      <w:bodyDiv w:val="1"/>
      <w:marLeft w:val="0"/>
      <w:marRight w:val="0"/>
      <w:marTop w:val="0"/>
      <w:marBottom w:val="0"/>
      <w:divBdr>
        <w:top w:val="none" w:sz="0" w:space="0" w:color="auto"/>
        <w:left w:val="none" w:sz="0" w:space="0" w:color="auto"/>
        <w:bottom w:val="none" w:sz="0" w:space="0" w:color="auto"/>
        <w:right w:val="none" w:sz="0" w:space="0" w:color="auto"/>
      </w:divBdr>
    </w:div>
    <w:div w:id="1524439360">
      <w:bodyDiv w:val="1"/>
      <w:marLeft w:val="0"/>
      <w:marRight w:val="0"/>
      <w:marTop w:val="0"/>
      <w:marBottom w:val="0"/>
      <w:divBdr>
        <w:top w:val="none" w:sz="0" w:space="0" w:color="auto"/>
        <w:left w:val="none" w:sz="0" w:space="0" w:color="auto"/>
        <w:bottom w:val="none" w:sz="0" w:space="0" w:color="auto"/>
        <w:right w:val="none" w:sz="0" w:space="0" w:color="auto"/>
      </w:divBdr>
    </w:div>
    <w:div w:id="1541093348">
      <w:bodyDiv w:val="1"/>
      <w:marLeft w:val="0"/>
      <w:marRight w:val="0"/>
      <w:marTop w:val="0"/>
      <w:marBottom w:val="0"/>
      <w:divBdr>
        <w:top w:val="none" w:sz="0" w:space="0" w:color="auto"/>
        <w:left w:val="none" w:sz="0" w:space="0" w:color="auto"/>
        <w:bottom w:val="none" w:sz="0" w:space="0" w:color="auto"/>
        <w:right w:val="none" w:sz="0" w:space="0" w:color="auto"/>
      </w:divBdr>
    </w:div>
    <w:div w:id="1556349707">
      <w:bodyDiv w:val="1"/>
      <w:marLeft w:val="0"/>
      <w:marRight w:val="0"/>
      <w:marTop w:val="0"/>
      <w:marBottom w:val="0"/>
      <w:divBdr>
        <w:top w:val="none" w:sz="0" w:space="0" w:color="auto"/>
        <w:left w:val="none" w:sz="0" w:space="0" w:color="auto"/>
        <w:bottom w:val="none" w:sz="0" w:space="0" w:color="auto"/>
        <w:right w:val="none" w:sz="0" w:space="0" w:color="auto"/>
      </w:divBdr>
      <w:divsChild>
        <w:div w:id="1035155522">
          <w:marLeft w:val="0"/>
          <w:marRight w:val="0"/>
          <w:marTop w:val="0"/>
          <w:marBottom w:val="0"/>
          <w:divBdr>
            <w:top w:val="none" w:sz="0" w:space="0" w:color="auto"/>
            <w:left w:val="none" w:sz="0" w:space="0" w:color="auto"/>
            <w:bottom w:val="none" w:sz="0" w:space="0" w:color="auto"/>
            <w:right w:val="none" w:sz="0" w:space="0" w:color="auto"/>
          </w:divBdr>
          <w:divsChild>
            <w:div w:id="51733617">
              <w:marLeft w:val="0"/>
              <w:marRight w:val="0"/>
              <w:marTop w:val="0"/>
              <w:marBottom w:val="0"/>
              <w:divBdr>
                <w:top w:val="none" w:sz="0" w:space="0" w:color="auto"/>
                <w:left w:val="none" w:sz="0" w:space="0" w:color="auto"/>
                <w:bottom w:val="none" w:sz="0" w:space="0" w:color="auto"/>
                <w:right w:val="none" w:sz="0" w:space="0" w:color="auto"/>
              </w:divBdr>
            </w:div>
            <w:div w:id="59838980">
              <w:marLeft w:val="0"/>
              <w:marRight w:val="0"/>
              <w:marTop w:val="0"/>
              <w:marBottom w:val="0"/>
              <w:divBdr>
                <w:top w:val="none" w:sz="0" w:space="0" w:color="auto"/>
                <w:left w:val="none" w:sz="0" w:space="0" w:color="auto"/>
                <w:bottom w:val="none" w:sz="0" w:space="0" w:color="auto"/>
                <w:right w:val="none" w:sz="0" w:space="0" w:color="auto"/>
              </w:divBdr>
            </w:div>
            <w:div w:id="81726924">
              <w:marLeft w:val="0"/>
              <w:marRight w:val="0"/>
              <w:marTop w:val="0"/>
              <w:marBottom w:val="0"/>
              <w:divBdr>
                <w:top w:val="none" w:sz="0" w:space="0" w:color="auto"/>
                <w:left w:val="none" w:sz="0" w:space="0" w:color="auto"/>
                <w:bottom w:val="none" w:sz="0" w:space="0" w:color="auto"/>
                <w:right w:val="none" w:sz="0" w:space="0" w:color="auto"/>
              </w:divBdr>
            </w:div>
            <w:div w:id="85619662">
              <w:marLeft w:val="0"/>
              <w:marRight w:val="0"/>
              <w:marTop w:val="0"/>
              <w:marBottom w:val="0"/>
              <w:divBdr>
                <w:top w:val="none" w:sz="0" w:space="0" w:color="auto"/>
                <w:left w:val="none" w:sz="0" w:space="0" w:color="auto"/>
                <w:bottom w:val="none" w:sz="0" w:space="0" w:color="auto"/>
                <w:right w:val="none" w:sz="0" w:space="0" w:color="auto"/>
              </w:divBdr>
            </w:div>
            <w:div w:id="113644511">
              <w:marLeft w:val="0"/>
              <w:marRight w:val="0"/>
              <w:marTop w:val="0"/>
              <w:marBottom w:val="0"/>
              <w:divBdr>
                <w:top w:val="none" w:sz="0" w:space="0" w:color="auto"/>
                <w:left w:val="none" w:sz="0" w:space="0" w:color="auto"/>
                <w:bottom w:val="none" w:sz="0" w:space="0" w:color="auto"/>
                <w:right w:val="none" w:sz="0" w:space="0" w:color="auto"/>
              </w:divBdr>
            </w:div>
            <w:div w:id="117602941">
              <w:marLeft w:val="0"/>
              <w:marRight w:val="0"/>
              <w:marTop w:val="0"/>
              <w:marBottom w:val="0"/>
              <w:divBdr>
                <w:top w:val="none" w:sz="0" w:space="0" w:color="auto"/>
                <w:left w:val="none" w:sz="0" w:space="0" w:color="auto"/>
                <w:bottom w:val="none" w:sz="0" w:space="0" w:color="auto"/>
                <w:right w:val="none" w:sz="0" w:space="0" w:color="auto"/>
              </w:divBdr>
            </w:div>
            <w:div w:id="143468731">
              <w:marLeft w:val="0"/>
              <w:marRight w:val="0"/>
              <w:marTop w:val="0"/>
              <w:marBottom w:val="0"/>
              <w:divBdr>
                <w:top w:val="none" w:sz="0" w:space="0" w:color="auto"/>
                <w:left w:val="none" w:sz="0" w:space="0" w:color="auto"/>
                <w:bottom w:val="none" w:sz="0" w:space="0" w:color="auto"/>
                <w:right w:val="none" w:sz="0" w:space="0" w:color="auto"/>
              </w:divBdr>
            </w:div>
            <w:div w:id="161245191">
              <w:marLeft w:val="0"/>
              <w:marRight w:val="0"/>
              <w:marTop w:val="0"/>
              <w:marBottom w:val="0"/>
              <w:divBdr>
                <w:top w:val="none" w:sz="0" w:space="0" w:color="auto"/>
                <w:left w:val="none" w:sz="0" w:space="0" w:color="auto"/>
                <w:bottom w:val="none" w:sz="0" w:space="0" w:color="auto"/>
                <w:right w:val="none" w:sz="0" w:space="0" w:color="auto"/>
              </w:divBdr>
            </w:div>
            <w:div w:id="193078018">
              <w:marLeft w:val="0"/>
              <w:marRight w:val="0"/>
              <w:marTop w:val="0"/>
              <w:marBottom w:val="0"/>
              <w:divBdr>
                <w:top w:val="none" w:sz="0" w:space="0" w:color="auto"/>
                <w:left w:val="none" w:sz="0" w:space="0" w:color="auto"/>
                <w:bottom w:val="none" w:sz="0" w:space="0" w:color="auto"/>
                <w:right w:val="none" w:sz="0" w:space="0" w:color="auto"/>
              </w:divBdr>
            </w:div>
            <w:div w:id="206063386">
              <w:marLeft w:val="0"/>
              <w:marRight w:val="0"/>
              <w:marTop w:val="0"/>
              <w:marBottom w:val="0"/>
              <w:divBdr>
                <w:top w:val="none" w:sz="0" w:space="0" w:color="auto"/>
                <w:left w:val="none" w:sz="0" w:space="0" w:color="auto"/>
                <w:bottom w:val="none" w:sz="0" w:space="0" w:color="auto"/>
                <w:right w:val="none" w:sz="0" w:space="0" w:color="auto"/>
              </w:divBdr>
            </w:div>
            <w:div w:id="228468913">
              <w:marLeft w:val="0"/>
              <w:marRight w:val="0"/>
              <w:marTop w:val="0"/>
              <w:marBottom w:val="0"/>
              <w:divBdr>
                <w:top w:val="none" w:sz="0" w:space="0" w:color="auto"/>
                <w:left w:val="none" w:sz="0" w:space="0" w:color="auto"/>
                <w:bottom w:val="none" w:sz="0" w:space="0" w:color="auto"/>
                <w:right w:val="none" w:sz="0" w:space="0" w:color="auto"/>
              </w:divBdr>
            </w:div>
            <w:div w:id="280957490">
              <w:marLeft w:val="0"/>
              <w:marRight w:val="0"/>
              <w:marTop w:val="0"/>
              <w:marBottom w:val="0"/>
              <w:divBdr>
                <w:top w:val="none" w:sz="0" w:space="0" w:color="auto"/>
                <w:left w:val="none" w:sz="0" w:space="0" w:color="auto"/>
                <w:bottom w:val="none" w:sz="0" w:space="0" w:color="auto"/>
                <w:right w:val="none" w:sz="0" w:space="0" w:color="auto"/>
              </w:divBdr>
            </w:div>
            <w:div w:id="370420663">
              <w:marLeft w:val="0"/>
              <w:marRight w:val="0"/>
              <w:marTop w:val="0"/>
              <w:marBottom w:val="0"/>
              <w:divBdr>
                <w:top w:val="none" w:sz="0" w:space="0" w:color="auto"/>
                <w:left w:val="none" w:sz="0" w:space="0" w:color="auto"/>
                <w:bottom w:val="none" w:sz="0" w:space="0" w:color="auto"/>
                <w:right w:val="none" w:sz="0" w:space="0" w:color="auto"/>
              </w:divBdr>
            </w:div>
            <w:div w:id="439422481">
              <w:marLeft w:val="0"/>
              <w:marRight w:val="0"/>
              <w:marTop w:val="0"/>
              <w:marBottom w:val="0"/>
              <w:divBdr>
                <w:top w:val="none" w:sz="0" w:space="0" w:color="auto"/>
                <w:left w:val="none" w:sz="0" w:space="0" w:color="auto"/>
                <w:bottom w:val="none" w:sz="0" w:space="0" w:color="auto"/>
                <w:right w:val="none" w:sz="0" w:space="0" w:color="auto"/>
              </w:divBdr>
            </w:div>
            <w:div w:id="445390545">
              <w:marLeft w:val="0"/>
              <w:marRight w:val="0"/>
              <w:marTop w:val="0"/>
              <w:marBottom w:val="0"/>
              <w:divBdr>
                <w:top w:val="none" w:sz="0" w:space="0" w:color="auto"/>
                <w:left w:val="none" w:sz="0" w:space="0" w:color="auto"/>
                <w:bottom w:val="none" w:sz="0" w:space="0" w:color="auto"/>
                <w:right w:val="none" w:sz="0" w:space="0" w:color="auto"/>
              </w:divBdr>
            </w:div>
            <w:div w:id="474295092">
              <w:marLeft w:val="0"/>
              <w:marRight w:val="0"/>
              <w:marTop w:val="0"/>
              <w:marBottom w:val="0"/>
              <w:divBdr>
                <w:top w:val="none" w:sz="0" w:space="0" w:color="auto"/>
                <w:left w:val="none" w:sz="0" w:space="0" w:color="auto"/>
                <w:bottom w:val="none" w:sz="0" w:space="0" w:color="auto"/>
                <w:right w:val="none" w:sz="0" w:space="0" w:color="auto"/>
              </w:divBdr>
            </w:div>
            <w:div w:id="490830704">
              <w:marLeft w:val="0"/>
              <w:marRight w:val="0"/>
              <w:marTop w:val="0"/>
              <w:marBottom w:val="0"/>
              <w:divBdr>
                <w:top w:val="none" w:sz="0" w:space="0" w:color="auto"/>
                <w:left w:val="none" w:sz="0" w:space="0" w:color="auto"/>
                <w:bottom w:val="none" w:sz="0" w:space="0" w:color="auto"/>
                <w:right w:val="none" w:sz="0" w:space="0" w:color="auto"/>
              </w:divBdr>
            </w:div>
            <w:div w:id="506673771">
              <w:marLeft w:val="0"/>
              <w:marRight w:val="0"/>
              <w:marTop w:val="0"/>
              <w:marBottom w:val="0"/>
              <w:divBdr>
                <w:top w:val="none" w:sz="0" w:space="0" w:color="auto"/>
                <w:left w:val="none" w:sz="0" w:space="0" w:color="auto"/>
                <w:bottom w:val="none" w:sz="0" w:space="0" w:color="auto"/>
                <w:right w:val="none" w:sz="0" w:space="0" w:color="auto"/>
              </w:divBdr>
            </w:div>
            <w:div w:id="544562770">
              <w:marLeft w:val="0"/>
              <w:marRight w:val="0"/>
              <w:marTop w:val="0"/>
              <w:marBottom w:val="0"/>
              <w:divBdr>
                <w:top w:val="none" w:sz="0" w:space="0" w:color="auto"/>
                <w:left w:val="none" w:sz="0" w:space="0" w:color="auto"/>
                <w:bottom w:val="none" w:sz="0" w:space="0" w:color="auto"/>
                <w:right w:val="none" w:sz="0" w:space="0" w:color="auto"/>
              </w:divBdr>
            </w:div>
            <w:div w:id="583874811">
              <w:marLeft w:val="0"/>
              <w:marRight w:val="0"/>
              <w:marTop w:val="0"/>
              <w:marBottom w:val="0"/>
              <w:divBdr>
                <w:top w:val="none" w:sz="0" w:space="0" w:color="auto"/>
                <w:left w:val="none" w:sz="0" w:space="0" w:color="auto"/>
                <w:bottom w:val="none" w:sz="0" w:space="0" w:color="auto"/>
                <w:right w:val="none" w:sz="0" w:space="0" w:color="auto"/>
              </w:divBdr>
            </w:div>
            <w:div w:id="588124509">
              <w:marLeft w:val="0"/>
              <w:marRight w:val="0"/>
              <w:marTop w:val="0"/>
              <w:marBottom w:val="0"/>
              <w:divBdr>
                <w:top w:val="none" w:sz="0" w:space="0" w:color="auto"/>
                <w:left w:val="none" w:sz="0" w:space="0" w:color="auto"/>
                <w:bottom w:val="none" w:sz="0" w:space="0" w:color="auto"/>
                <w:right w:val="none" w:sz="0" w:space="0" w:color="auto"/>
              </w:divBdr>
            </w:div>
            <w:div w:id="603614742">
              <w:marLeft w:val="0"/>
              <w:marRight w:val="0"/>
              <w:marTop w:val="0"/>
              <w:marBottom w:val="0"/>
              <w:divBdr>
                <w:top w:val="none" w:sz="0" w:space="0" w:color="auto"/>
                <w:left w:val="none" w:sz="0" w:space="0" w:color="auto"/>
                <w:bottom w:val="none" w:sz="0" w:space="0" w:color="auto"/>
                <w:right w:val="none" w:sz="0" w:space="0" w:color="auto"/>
              </w:divBdr>
            </w:div>
            <w:div w:id="609434796">
              <w:marLeft w:val="0"/>
              <w:marRight w:val="0"/>
              <w:marTop w:val="0"/>
              <w:marBottom w:val="0"/>
              <w:divBdr>
                <w:top w:val="none" w:sz="0" w:space="0" w:color="auto"/>
                <w:left w:val="none" w:sz="0" w:space="0" w:color="auto"/>
                <w:bottom w:val="none" w:sz="0" w:space="0" w:color="auto"/>
                <w:right w:val="none" w:sz="0" w:space="0" w:color="auto"/>
              </w:divBdr>
            </w:div>
            <w:div w:id="617034329">
              <w:marLeft w:val="0"/>
              <w:marRight w:val="0"/>
              <w:marTop w:val="0"/>
              <w:marBottom w:val="0"/>
              <w:divBdr>
                <w:top w:val="none" w:sz="0" w:space="0" w:color="auto"/>
                <w:left w:val="none" w:sz="0" w:space="0" w:color="auto"/>
                <w:bottom w:val="none" w:sz="0" w:space="0" w:color="auto"/>
                <w:right w:val="none" w:sz="0" w:space="0" w:color="auto"/>
              </w:divBdr>
            </w:div>
            <w:div w:id="628706576">
              <w:marLeft w:val="0"/>
              <w:marRight w:val="0"/>
              <w:marTop w:val="0"/>
              <w:marBottom w:val="0"/>
              <w:divBdr>
                <w:top w:val="none" w:sz="0" w:space="0" w:color="auto"/>
                <w:left w:val="none" w:sz="0" w:space="0" w:color="auto"/>
                <w:bottom w:val="none" w:sz="0" w:space="0" w:color="auto"/>
                <w:right w:val="none" w:sz="0" w:space="0" w:color="auto"/>
              </w:divBdr>
            </w:div>
            <w:div w:id="630601416">
              <w:marLeft w:val="0"/>
              <w:marRight w:val="0"/>
              <w:marTop w:val="0"/>
              <w:marBottom w:val="0"/>
              <w:divBdr>
                <w:top w:val="none" w:sz="0" w:space="0" w:color="auto"/>
                <w:left w:val="none" w:sz="0" w:space="0" w:color="auto"/>
                <w:bottom w:val="none" w:sz="0" w:space="0" w:color="auto"/>
                <w:right w:val="none" w:sz="0" w:space="0" w:color="auto"/>
              </w:divBdr>
            </w:div>
            <w:div w:id="666787346">
              <w:marLeft w:val="0"/>
              <w:marRight w:val="0"/>
              <w:marTop w:val="0"/>
              <w:marBottom w:val="0"/>
              <w:divBdr>
                <w:top w:val="none" w:sz="0" w:space="0" w:color="auto"/>
                <w:left w:val="none" w:sz="0" w:space="0" w:color="auto"/>
                <w:bottom w:val="none" w:sz="0" w:space="0" w:color="auto"/>
                <w:right w:val="none" w:sz="0" w:space="0" w:color="auto"/>
              </w:divBdr>
            </w:div>
            <w:div w:id="666858602">
              <w:marLeft w:val="0"/>
              <w:marRight w:val="0"/>
              <w:marTop w:val="0"/>
              <w:marBottom w:val="0"/>
              <w:divBdr>
                <w:top w:val="none" w:sz="0" w:space="0" w:color="auto"/>
                <w:left w:val="none" w:sz="0" w:space="0" w:color="auto"/>
                <w:bottom w:val="none" w:sz="0" w:space="0" w:color="auto"/>
                <w:right w:val="none" w:sz="0" w:space="0" w:color="auto"/>
              </w:divBdr>
            </w:div>
            <w:div w:id="671031932">
              <w:marLeft w:val="0"/>
              <w:marRight w:val="0"/>
              <w:marTop w:val="0"/>
              <w:marBottom w:val="0"/>
              <w:divBdr>
                <w:top w:val="none" w:sz="0" w:space="0" w:color="auto"/>
                <w:left w:val="none" w:sz="0" w:space="0" w:color="auto"/>
                <w:bottom w:val="none" w:sz="0" w:space="0" w:color="auto"/>
                <w:right w:val="none" w:sz="0" w:space="0" w:color="auto"/>
              </w:divBdr>
            </w:div>
            <w:div w:id="732895875">
              <w:marLeft w:val="0"/>
              <w:marRight w:val="0"/>
              <w:marTop w:val="0"/>
              <w:marBottom w:val="0"/>
              <w:divBdr>
                <w:top w:val="none" w:sz="0" w:space="0" w:color="auto"/>
                <w:left w:val="none" w:sz="0" w:space="0" w:color="auto"/>
                <w:bottom w:val="none" w:sz="0" w:space="0" w:color="auto"/>
                <w:right w:val="none" w:sz="0" w:space="0" w:color="auto"/>
              </w:divBdr>
            </w:div>
            <w:div w:id="747269637">
              <w:marLeft w:val="0"/>
              <w:marRight w:val="0"/>
              <w:marTop w:val="0"/>
              <w:marBottom w:val="0"/>
              <w:divBdr>
                <w:top w:val="none" w:sz="0" w:space="0" w:color="auto"/>
                <w:left w:val="none" w:sz="0" w:space="0" w:color="auto"/>
                <w:bottom w:val="none" w:sz="0" w:space="0" w:color="auto"/>
                <w:right w:val="none" w:sz="0" w:space="0" w:color="auto"/>
              </w:divBdr>
            </w:div>
            <w:div w:id="753819558">
              <w:marLeft w:val="0"/>
              <w:marRight w:val="0"/>
              <w:marTop w:val="0"/>
              <w:marBottom w:val="0"/>
              <w:divBdr>
                <w:top w:val="none" w:sz="0" w:space="0" w:color="auto"/>
                <w:left w:val="none" w:sz="0" w:space="0" w:color="auto"/>
                <w:bottom w:val="none" w:sz="0" w:space="0" w:color="auto"/>
                <w:right w:val="none" w:sz="0" w:space="0" w:color="auto"/>
              </w:divBdr>
            </w:div>
            <w:div w:id="763302285">
              <w:marLeft w:val="0"/>
              <w:marRight w:val="0"/>
              <w:marTop w:val="0"/>
              <w:marBottom w:val="0"/>
              <w:divBdr>
                <w:top w:val="none" w:sz="0" w:space="0" w:color="auto"/>
                <w:left w:val="none" w:sz="0" w:space="0" w:color="auto"/>
                <w:bottom w:val="none" w:sz="0" w:space="0" w:color="auto"/>
                <w:right w:val="none" w:sz="0" w:space="0" w:color="auto"/>
              </w:divBdr>
            </w:div>
            <w:div w:id="799691313">
              <w:marLeft w:val="0"/>
              <w:marRight w:val="0"/>
              <w:marTop w:val="0"/>
              <w:marBottom w:val="0"/>
              <w:divBdr>
                <w:top w:val="none" w:sz="0" w:space="0" w:color="auto"/>
                <w:left w:val="none" w:sz="0" w:space="0" w:color="auto"/>
                <w:bottom w:val="none" w:sz="0" w:space="0" w:color="auto"/>
                <w:right w:val="none" w:sz="0" w:space="0" w:color="auto"/>
              </w:divBdr>
            </w:div>
            <w:div w:id="823283039">
              <w:marLeft w:val="0"/>
              <w:marRight w:val="0"/>
              <w:marTop w:val="0"/>
              <w:marBottom w:val="0"/>
              <w:divBdr>
                <w:top w:val="none" w:sz="0" w:space="0" w:color="auto"/>
                <w:left w:val="none" w:sz="0" w:space="0" w:color="auto"/>
                <w:bottom w:val="none" w:sz="0" w:space="0" w:color="auto"/>
                <w:right w:val="none" w:sz="0" w:space="0" w:color="auto"/>
              </w:divBdr>
            </w:div>
            <w:div w:id="824667864">
              <w:marLeft w:val="0"/>
              <w:marRight w:val="0"/>
              <w:marTop w:val="0"/>
              <w:marBottom w:val="0"/>
              <w:divBdr>
                <w:top w:val="none" w:sz="0" w:space="0" w:color="auto"/>
                <w:left w:val="none" w:sz="0" w:space="0" w:color="auto"/>
                <w:bottom w:val="none" w:sz="0" w:space="0" w:color="auto"/>
                <w:right w:val="none" w:sz="0" w:space="0" w:color="auto"/>
              </w:divBdr>
            </w:div>
            <w:div w:id="858469686">
              <w:marLeft w:val="0"/>
              <w:marRight w:val="0"/>
              <w:marTop w:val="0"/>
              <w:marBottom w:val="0"/>
              <w:divBdr>
                <w:top w:val="none" w:sz="0" w:space="0" w:color="auto"/>
                <w:left w:val="none" w:sz="0" w:space="0" w:color="auto"/>
                <w:bottom w:val="none" w:sz="0" w:space="0" w:color="auto"/>
                <w:right w:val="none" w:sz="0" w:space="0" w:color="auto"/>
              </w:divBdr>
            </w:div>
            <w:div w:id="865755246">
              <w:marLeft w:val="0"/>
              <w:marRight w:val="0"/>
              <w:marTop w:val="0"/>
              <w:marBottom w:val="0"/>
              <w:divBdr>
                <w:top w:val="none" w:sz="0" w:space="0" w:color="auto"/>
                <w:left w:val="none" w:sz="0" w:space="0" w:color="auto"/>
                <w:bottom w:val="none" w:sz="0" w:space="0" w:color="auto"/>
                <w:right w:val="none" w:sz="0" w:space="0" w:color="auto"/>
              </w:divBdr>
            </w:div>
            <w:div w:id="1057431197">
              <w:marLeft w:val="0"/>
              <w:marRight w:val="0"/>
              <w:marTop w:val="0"/>
              <w:marBottom w:val="0"/>
              <w:divBdr>
                <w:top w:val="none" w:sz="0" w:space="0" w:color="auto"/>
                <w:left w:val="none" w:sz="0" w:space="0" w:color="auto"/>
                <w:bottom w:val="none" w:sz="0" w:space="0" w:color="auto"/>
                <w:right w:val="none" w:sz="0" w:space="0" w:color="auto"/>
              </w:divBdr>
            </w:div>
            <w:div w:id="1196961521">
              <w:marLeft w:val="0"/>
              <w:marRight w:val="0"/>
              <w:marTop w:val="0"/>
              <w:marBottom w:val="0"/>
              <w:divBdr>
                <w:top w:val="none" w:sz="0" w:space="0" w:color="auto"/>
                <w:left w:val="none" w:sz="0" w:space="0" w:color="auto"/>
                <w:bottom w:val="none" w:sz="0" w:space="0" w:color="auto"/>
                <w:right w:val="none" w:sz="0" w:space="0" w:color="auto"/>
              </w:divBdr>
            </w:div>
            <w:div w:id="1245383390">
              <w:marLeft w:val="0"/>
              <w:marRight w:val="0"/>
              <w:marTop w:val="0"/>
              <w:marBottom w:val="0"/>
              <w:divBdr>
                <w:top w:val="none" w:sz="0" w:space="0" w:color="auto"/>
                <w:left w:val="none" w:sz="0" w:space="0" w:color="auto"/>
                <w:bottom w:val="none" w:sz="0" w:space="0" w:color="auto"/>
                <w:right w:val="none" w:sz="0" w:space="0" w:color="auto"/>
              </w:divBdr>
            </w:div>
            <w:div w:id="1272013815">
              <w:marLeft w:val="0"/>
              <w:marRight w:val="0"/>
              <w:marTop w:val="0"/>
              <w:marBottom w:val="0"/>
              <w:divBdr>
                <w:top w:val="none" w:sz="0" w:space="0" w:color="auto"/>
                <w:left w:val="none" w:sz="0" w:space="0" w:color="auto"/>
                <w:bottom w:val="none" w:sz="0" w:space="0" w:color="auto"/>
                <w:right w:val="none" w:sz="0" w:space="0" w:color="auto"/>
              </w:divBdr>
            </w:div>
            <w:div w:id="1349796292">
              <w:marLeft w:val="0"/>
              <w:marRight w:val="0"/>
              <w:marTop w:val="0"/>
              <w:marBottom w:val="0"/>
              <w:divBdr>
                <w:top w:val="none" w:sz="0" w:space="0" w:color="auto"/>
                <w:left w:val="none" w:sz="0" w:space="0" w:color="auto"/>
                <w:bottom w:val="none" w:sz="0" w:space="0" w:color="auto"/>
                <w:right w:val="none" w:sz="0" w:space="0" w:color="auto"/>
              </w:divBdr>
            </w:div>
            <w:div w:id="1399743438">
              <w:marLeft w:val="0"/>
              <w:marRight w:val="0"/>
              <w:marTop w:val="0"/>
              <w:marBottom w:val="0"/>
              <w:divBdr>
                <w:top w:val="none" w:sz="0" w:space="0" w:color="auto"/>
                <w:left w:val="none" w:sz="0" w:space="0" w:color="auto"/>
                <w:bottom w:val="none" w:sz="0" w:space="0" w:color="auto"/>
                <w:right w:val="none" w:sz="0" w:space="0" w:color="auto"/>
              </w:divBdr>
            </w:div>
            <w:div w:id="1477868600">
              <w:marLeft w:val="0"/>
              <w:marRight w:val="0"/>
              <w:marTop w:val="0"/>
              <w:marBottom w:val="0"/>
              <w:divBdr>
                <w:top w:val="none" w:sz="0" w:space="0" w:color="auto"/>
                <w:left w:val="none" w:sz="0" w:space="0" w:color="auto"/>
                <w:bottom w:val="none" w:sz="0" w:space="0" w:color="auto"/>
                <w:right w:val="none" w:sz="0" w:space="0" w:color="auto"/>
              </w:divBdr>
            </w:div>
            <w:div w:id="1490368573">
              <w:marLeft w:val="0"/>
              <w:marRight w:val="0"/>
              <w:marTop w:val="0"/>
              <w:marBottom w:val="0"/>
              <w:divBdr>
                <w:top w:val="none" w:sz="0" w:space="0" w:color="auto"/>
                <w:left w:val="none" w:sz="0" w:space="0" w:color="auto"/>
                <w:bottom w:val="none" w:sz="0" w:space="0" w:color="auto"/>
                <w:right w:val="none" w:sz="0" w:space="0" w:color="auto"/>
              </w:divBdr>
            </w:div>
            <w:div w:id="1492793250">
              <w:marLeft w:val="0"/>
              <w:marRight w:val="0"/>
              <w:marTop w:val="0"/>
              <w:marBottom w:val="0"/>
              <w:divBdr>
                <w:top w:val="none" w:sz="0" w:space="0" w:color="auto"/>
                <w:left w:val="none" w:sz="0" w:space="0" w:color="auto"/>
                <w:bottom w:val="none" w:sz="0" w:space="0" w:color="auto"/>
                <w:right w:val="none" w:sz="0" w:space="0" w:color="auto"/>
              </w:divBdr>
            </w:div>
            <w:div w:id="1558511868">
              <w:marLeft w:val="0"/>
              <w:marRight w:val="0"/>
              <w:marTop w:val="0"/>
              <w:marBottom w:val="0"/>
              <w:divBdr>
                <w:top w:val="none" w:sz="0" w:space="0" w:color="auto"/>
                <w:left w:val="none" w:sz="0" w:space="0" w:color="auto"/>
                <w:bottom w:val="none" w:sz="0" w:space="0" w:color="auto"/>
                <w:right w:val="none" w:sz="0" w:space="0" w:color="auto"/>
              </w:divBdr>
            </w:div>
            <w:div w:id="1560095823">
              <w:marLeft w:val="0"/>
              <w:marRight w:val="0"/>
              <w:marTop w:val="0"/>
              <w:marBottom w:val="0"/>
              <w:divBdr>
                <w:top w:val="none" w:sz="0" w:space="0" w:color="auto"/>
                <w:left w:val="none" w:sz="0" w:space="0" w:color="auto"/>
                <w:bottom w:val="none" w:sz="0" w:space="0" w:color="auto"/>
                <w:right w:val="none" w:sz="0" w:space="0" w:color="auto"/>
              </w:divBdr>
            </w:div>
            <w:div w:id="1582713447">
              <w:marLeft w:val="0"/>
              <w:marRight w:val="0"/>
              <w:marTop w:val="0"/>
              <w:marBottom w:val="0"/>
              <w:divBdr>
                <w:top w:val="none" w:sz="0" w:space="0" w:color="auto"/>
                <w:left w:val="none" w:sz="0" w:space="0" w:color="auto"/>
                <w:bottom w:val="none" w:sz="0" w:space="0" w:color="auto"/>
                <w:right w:val="none" w:sz="0" w:space="0" w:color="auto"/>
              </w:divBdr>
            </w:div>
            <w:div w:id="1604150620">
              <w:marLeft w:val="0"/>
              <w:marRight w:val="0"/>
              <w:marTop w:val="0"/>
              <w:marBottom w:val="0"/>
              <w:divBdr>
                <w:top w:val="none" w:sz="0" w:space="0" w:color="auto"/>
                <w:left w:val="none" w:sz="0" w:space="0" w:color="auto"/>
                <w:bottom w:val="none" w:sz="0" w:space="0" w:color="auto"/>
                <w:right w:val="none" w:sz="0" w:space="0" w:color="auto"/>
              </w:divBdr>
            </w:div>
            <w:div w:id="1605923021">
              <w:marLeft w:val="0"/>
              <w:marRight w:val="0"/>
              <w:marTop w:val="0"/>
              <w:marBottom w:val="0"/>
              <w:divBdr>
                <w:top w:val="none" w:sz="0" w:space="0" w:color="auto"/>
                <w:left w:val="none" w:sz="0" w:space="0" w:color="auto"/>
                <w:bottom w:val="none" w:sz="0" w:space="0" w:color="auto"/>
                <w:right w:val="none" w:sz="0" w:space="0" w:color="auto"/>
              </w:divBdr>
            </w:div>
            <w:div w:id="1609659505">
              <w:marLeft w:val="0"/>
              <w:marRight w:val="0"/>
              <w:marTop w:val="0"/>
              <w:marBottom w:val="0"/>
              <w:divBdr>
                <w:top w:val="none" w:sz="0" w:space="0" w:color="auto"/>
                <w:left w:val="none" w:sz="0" w:space="0" w:color="auto"/>
                <w:bottom w:val="none" w:sz="0" w:space="0" w:color="auto"/>
                <w:right w:val="none" w:sz="0" w:space="0" w:color="auto"/>
              </w:divBdr>
            </w:div>
            <w:div w:id="1635480124">
              <w:marLeft w:val="0"/>
              <w:marRight w:val="0"/>
              <w:marTop w:val="0"/>
              <w:marBottom w:val="0"/>
              <w:divBdr>
                <w:top w:val="none" w:sz="0" w:space="0" w:color="auto"/>
                <w:left w:val="none" w:sz="0" w:space="0" w:color="auto"/>
                <w:bottom w:val="none" w:sz="0" w:space="0" w:color="auto"/>
                <w:right w:val="none" w:sz="0" w:space="0" w:color="auto"/>
              </w:divBdr>
            </w:div>
            <w:div w:id="1765227830">
              <w:marLeft w:val="0"/>
              <w:marRight w:val="0"/>
              <w:marTop w:val="0"/>
              <w:marBottom w:val="0"/>
              <w:divBdr>
                <w:top w:val="none" w:sz="0" w:space="0" w:color="auto"/>
                <w:left w:val="none" w:sz="0" w:space="0" w:color="auto"/>
                <w:bottom w:val="none" w:sz="0" w:space="0" w:color="auto"/>
                <w:right w:val="none" w:sz="0" w:space="0" w:color="auto"/>
              </w:divBdr>
            </w:div>
            <w:div w:id="1778718006">
              <w:marLeft w:val="0"/>
              <w:marRight w:val="0"/>
              <w:marTop w:val="0"/>
              <w:marBottom w:val="0"/>
              <w:divBdr>
                <w:top w:val="none" w:sz="0" w:space="0" w:color="auto"/>
                <w:left w:val="none" w:sz="0" w:space="0" w:color="auto"/>
                <w:bottom w:val="none" w:sz="0" w:space="0" w:color="auto"/>
                <w:right w:val="none" w:sz="0" w:space="0" w:color="auto"/>
              </w:divBdr>
            </w:div>
            <w:div w:id="1836996958">
              <w:marLeft w:val="0"/>
              <w:marRight w:val="0"/>
              <w:marTop w:val="0"/>
              <w:marBottom w:val="0"/>
              <w:divBdr>
                <w:top w:val="none" w:sz="0" w:space="0" w:color="auto"/>
                <w:left w:val="none" w:sz="0" w:space="0" w:color="auto"/>
                <w:bottom w:val="none" w:sz="0" w:space="0" w:color="auto"/>
                <w:right w:val="none" w:sz="0" w:space="0" w:color="auto"/>
              </w:divBdr>
            </w:div>
            <w:div w:id="1841652760">
              <w:marLeft w:val="0"/>
              <w:marRight w:val="0"/>
              <w:marTop w:val="0"/>
              <w:marBottom w:val="0"/>
              <w:divBdr>
                <w:top w:val="none" w:sz="0" w:space="0" w:color="auto"/>
                <w:left w:val="none" w:sz="0" w:space="0" w:color="auto"/>
                <w:bottom w:val="none" w:sz="0" w:space="0" w:color="auto"/>
                <w:right w:val="none" w:sz="0" w:space="0" w:color="auto"/>
              </w:divBdr>
            </w:div>
            <w:div w:id="1851335417">
              <w:marLeft w:val="0"/>
              <w:marRight w:val="0"/>
              <w:marTop w:val="0"/>
              <w:marBottom w:val="0"/>
              <w:divBdr>
                <w:top w:val="none" w:sz="0" w:space="0" w:color="auto"/>
                <w:left w:val="none" w:sz="0" w:space="0" w:color="auto"/>
                <w:bottom w:val="none" w:sz="0" w:space="0" w:color="auto"/>
                <w:right w:val="none" w:sz="0" w:space="0" w:color="auto"/>
              </w:divBdr>
            </w:div>
            <w:div w:id="1941790446">
              <w:marLeft w:val="0"/>
              <w:marRight w:val="0"/>
              <w:marTop w:val="0"/>
              <w:marBottom w:val="0"/>
              <w:divBdr>
                <w:top w:val="none" w:sz="0" w:space="0" w:color="auto"/>
                <w:left w:val="none" w:sz="0" w:space="0" w:color="auto"/>
                <w:bottom w:val="none" w:sz="0" w:space="0" w:color="auto"/>
                <w:right w:val="none" w:sz="0" w:space="0" w:color="auto"/>
              </w:divBdr>
            </w:div>
            <w:div w:id="2065634775">
              <w:marLeft w:val="0"/>
              <w:marRight w:val="0"/>
              <w:marTop w:val="0"/>
              <w:marBottom w:val="0"/>
              <w:divBdr>
                <w:top w:val="none" w:sz="0" w:space="0" w:color="auto"/>
                <w:left w:val="none" w:sz="0" w:space="0" w:color="auto"/>
                <w:bottom w:val="none" w:sz="0" w:space="0" w:color="auto"/>
                <w:right w:val="none" w:sz="0" w:space="0" w:color="auto"/>
              </w:divBdr>
            </w:div>
            <w:div w:id="2074235697">
              <w:marLeft w:val="0"/>
              <w:marRight w:val="0"/>
              <w:marTop w:val="0"/>
              <w:marBottom w:val="0"/>
              <w:divBdr>
                <w:top w:val="none" w:sz="0" w:space="0" w:color="auto"/>
                <w:left w:val="none" w:sz="0" w:space="0" w:color="auto"/>
                <w:bottom w:val="none" w:sz="0" w:space="0" w:color="auto"/>
                <w:right w:val="none" w:sz="0" w:space="0" w:color="auto"/>
              </w:divBdr>
            </w:div>
            <w:div w:id="21227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8647">
      <w:bodyDiv w:val="1"/>
      <w:marLeft w:val="0"/>
      <w:marRight w:val="0"/>
      <w:marTop w:val="0"/>
      <w:marBottom w:val="0"/>
      <w:divBdr>
        <w:top w:val="none" w:sz="0" w:space="0" w:color="auto"/>
        <w:left w:val="none" w:sz="0" w:space="0" w:color="auto"/>
        <w:bottom w:val="none" w:sz="0" w:space="0" w:color="auto"/>
        <w:right w:val="none" w:sz="0" w:space="0" w:color="auto"/>
      </w:divBdr>
    </w:div>
    <w:div w:id="1572428381">
      <w:bodyDiv w:val="1"/>
      <w:marLeft w:val="0"/>
      <w:marRight w:val="0"/>
      <w:marTop w:val="0"/>
      <w:marBottom w:val="0"/>
      <w:divBdr>
        <w:top w:val="none" w:sz="0" w:space="0" w:color="auto"/>
        <w:left w:val="none" w:sz="0" w:space="0" w:color="auto"/>
        <w:bottom w:val="none" w:sz="0" w:space="0" w:color="auto"/>
        <w:right w:val="none" w:sz="0" w:space="0" w:color="auto"/>
      </w:divBdr>
    </w:div>
    <w:div w:id="1583224419">
      <w:bodyDiv w:val="1"/>
      <w:marLeft w:val="0"/>
      <w:marRight w:val="0"/>
      <w:marTop w:val="0"/>
      <w:marBottom w:val="0"/>
      <w:divBdr>
        <w:top w:val="none" w:sz="0" w:space="0" w:color="auto"/>
        <w:left w:val="none" w:sz="0" w:space="0" w:color="auto"/>
        <w:bottom w:val="none" w:sz="0" w:space="0" w:color="auto"/>
        <w:right w:val="none" w:sz="0" w:space="0" w:color="auto"/>
      </w:divBdr>
    </w:div>
    <w:div w:id="1587617887">
      <w:bodyDiv w:val="1"/>
      <w:marLeft w:val="0"/>
      <w:marRight w:val="0"/>
      <w:marTop w:val="0"/>
      <w:marBottom w:val="0"/>
      <w:divBdr>
        <w:top w:val="none" w:sz="0" w:space="0" w:color="auto"/>
        <w:left w:val="none" w:sz="0" w:space="0" w:color="auto"/>
        <w:bottom w:val="none" w:sz="0" w:space="0" w:color="auto"/>
        <w:right w:val="none" w:sz="0" w:space="0" w:color="auto"/>
      </w:divBdr>
    </w:div>
    <w:div w:id="1593275659">
      <w:bodyDiv w:val="1"/>
      <w:marLeft w:val="0"/>
      <w:marRight w:val="0"/>
      <w:marTop w:val="0"/>
      <w:marBottom w:val="0"/>
      <w:divBdr>
        <w:top w:val="none" w:sz="0" w:space="0" w:color="auto"/>
        <w:left w:val="none" w:sz="0" w:space="0" w:color="auto"/>
        <w:bottom w:val="none" w:sz="0" w:space="0" w:color="auto"/>
        <w:right w:val="none" w:sz="0" w:space="0" w:color="auto"/>
      </w:divBdr>
      <w:divsChild>
        <w:div w:id="515654884">
          <w:marLeft w:val="0"/>
          <w:marRight w:val="0"/>
          <w:marTop w:val="0"/>
          <w:marBottom w:val="0"/>
          <w:divBdr>
            <w:top w:val="single" w:sz="18" w:space="6" w:color="E1E9EB"/>
            <w:left w:val="none" w:sz="0" w:space="0" w:color="auto"/>
            <w:bottom w:val="none" w:sz="0" w:space="0" w:color="auto"/>
            <w:right w:val="none" w:sz="0" w:space="0" w:color="auto"/>
          </w:divBdr>
        </w:div>
      </w:divsChild>
    </w:div>
    <w:div w:id="1611551222">
      <w:bodyDiv w:val="1"/>
      <w:marLeft w:val="0"/>
      <w:marRight w:val="0"/>
      <w:marTop w:val="0"/>
      <w:marBottom w:val="0"/>
      <w:divBdr>
        <w:top w:val="none" w:sz="0" w:space="0" w:color="auto"/>
        <w:left w:val="none" w:sz="0" w:space="0" w:color="auto"/>
        <w:bottom w:val="none" w:sz="0" w:space="0" w:color="auto"/>
        <w:right w:val="none" w:sz="0" w:space="0" w:color="auto"/>
      </w:divBdr>
    </w:div>
    <w:div w:id="1640723339">
      <w:bodyDiv w:val="1"/>
      <w:marLeft w:val="0"/>
      <w:marRight w:val="0"/>
      <w:marTop w:val="0"/>
      <w:marBottom w:val="0"/>
      <w:divBdr>
        <w:top w:val="none" w:sz="0" w:space="0" w:color="auto"/>
        <w:left w:val="none" w:sz="0" w:space="0" w:color="auto"/>
        <w:bottom w:val="none" w:sz="0" w:space="0" w:color="auto"/>
        <w:right w:val="none" w:sz="0" w:space="0" w:color="auto"/>
      </w:divBdr>
    </w:div>
    <w:div w:id="1653634217">
      <w:bodyDiv w:val="1"/>
      <w:marLeft w:val="0"/>
      <w:marRight w:val="0"/>
      <w:marTop w:val="0"/>
      <w:marBottom w:val="0"/>
      <w:divBdr>
        <w:top w:val="none" w:sz="0" w:space="0" w:color="auto"/>
        <w:left w:val="none" w:sz="0" w:space="0" w:color="auto"/>
        <w:bottom w:val="none" w:sz="0" w:space="0" w:color="auto"/>
        <w:right w:val="none" w:sz="0" w:space="0" w:color="auto"/>
      </w:divBdr>
    </w:div>
    <w:div w:id="1702169666">
      <w:bodyDiv w:val="1"/>
      <w:marLeft w:val="0"/>
      <w:marRight w:val="0"/>
      <w:marTop w:val="0"/>
      <w:marBottom w:val="0"/>
      <w:divBdr>
        <w:top w:val="none" w:sz="0" w:space="0" w:color="auto"/>
        <w:left w:val="none" w:sz="0" w:space="0" w:color="auto"/>
        <w:bottom w:val="none" w:sz="0" w:space="0" w:color="auto"/>
        <w:right w:val="none" w:sz="0" w:space="0" w:color="auto"/>
      </w:divBdr>
    </w:div>
    <w:div w:id="1702436094">
      <w:bodyDiv w:val="1"/>
      <w:marLeft w:val="0"/>
      <w:marRight w:val="0"/>
      <w:marTop w:val="0"/>
      <w:marBottom w:val="0"/>
      <w:divBdr>
        <w:top w:val="none" w:sz="0" w:space="0" w:color="auto"/>
        <w:left w:val="none" w:sz="0" w:space="0" w:color="auto"/>
        <w:bottom w:val="none" w:sz="0" w:space="0" w:color="auto"/>
        <w:right w:val="none" w:sz="0" w:space="0" w:color="auto"/>
      </w:divBdr>
    </w:div>
    <w:div w:id="1713265739">
      <w:bodyDiv w:val="1"/>
      <w:marLeft w:val="0"/>
      <w:marRight w:val="0"/>
      <w:marTop w:val="0"/>
      <w:marBottom w:val="0"/>
      <w:divBdr>
        <w:top w:val="none" w:sz="0" w:space="0" w:color="auto"/>
        <w:left w:val="none" w:sz="0" w:space="0" w:color="auto"/>
        <w:bottom w:val="none" w:sz="0" w:space="0" w:color="auto"/>
        <w:right w:val="none" w:sz="0" w:space="0" w:color="auto"/>
      </w:divBdr>
    </w:div>
    <w:div w:id="1790660467">
      <w:bodyDiv w:val="1"/>
      <w:marLeft w:val="0"/>
      <w:marRight w:val="0"/>
      <w:marTop w:val="0"/>
      <w:marBottom w:val="0"/>
      <w:divBdr>
        <w:top w:val="none" w:sz="0" w:space="0" w:color="auto"/>
        <w:left w:val="none" w:sz="0" w:space="0" w:color="auto"/>
        <w:bottom w:val="none" w:sz="0" w:space="0" w:color="auto"/>
        <w:right w:val="none" w:sz="0" w:space="0" w:color="auto"/>
      </w:divBdr>
    </w:div>
    <w:div w:id="1804544741">
      <w:bodyDiv w:val="1"/>
      <w:marLeft w:val="0"/>
      <w:marRight w:val="0"/>
      <w:marTop w:val="0"/>
      <w:marBottom w:val="0"/>
      <w:divBdr>
        <w:top w:val="none" w:sz="0" w:space="0" w:color="auto"/>
        <w:left w:val="none" w:sz="0" w:space="0" w:color="auto"/>
        <w:bottom w:val="none" w:sz="0" w:space="0" w:color="auto"/>
        <w:right w:val="none" w:sz="0" w:space="0" w:color="auto"/>
      </w:divBdr>
      <w:divsChild>
        <w:div w:id="1580020121">
          <w:marLeft w:val="0"/>
          <w:marRight w:val="0"/>
          <w:marTop w:val="0"/>
          <w:marBottom w:val="0"/>
          <w:divBdr>
            <w:top w:val="none" w:sz="0" w:space="0" w:color="auto"/>
            <w:left w:val="none" w:sz="0" w:space="0" w:color="auto"/>
            <w:bottom w:val="none" w:sz="0" w:space="0" w:color="auto"/>
            <w:right w:val="none" w:sz="0" w:space="0" w:color="auto"/>
          </w:divBdr>
        </w:div>
        <w:div w:id="1191071305">
          <w:marLeft w:val="0"/>
          <w:marRight w:val="0"/>
          <w:marTop w:val="0"/>
          <w:marBottom w:val="0"/>
          <w:divBdr>
            <w:top w:val="none" w:sz="0" w:space="0" w:color="auto"/>
            <w:left w:val="none" w:sz="0" w:space="0" w:color="auto"/>
            <w:bottom w:val="none" w:sz="0" w:space="0" w:color="auto"/>
            <w:right w:val="none" w:sz="0" w:space="0" w:color="auto"/>
          </w:divBdr>
        </w:div>
      </w:divsChild>
    </w:div>
    <w:div w:id="1809711434">
      <w:bodyDiv w:val="1"/>
      <w:marLeft w:val="0"/>
      <w:marRight w:val="0"/>
      <w:marTop w:val="0"/>
      <w:marBottom w:val="0"/>
      <w:divBdr>
        <w:top w:val="none" w:sz="0" w:space="0" w:color="auto"/>
        <w:left w:val="none" w:sz="0" w:space="0" w:color="auto"/>
        <w:bottom w:val="none" w:sz="0" w:space="0" w:color="auto"/>
        <w:right w:val="none" w:sz="0" w:space="0" w:color="auto"/>
      </w:divBdr>
    </w:div>
    <w:div w:id="1818377681">
      <w:bodyDiv w:val="1"/>
      <w:marLeft w:val="0"/>
      <w:marRight w:val="0"/>
      <w:marTop w:val="0"/>
      <w:marBottom w:val="0"/>
      <w:divBdr>
        <w:top w:val="none" w:sz="0" w:space="0" w:color="auto"/>
        <w:left w:val="none" w:sz="0" w:space="0" w:color="auto"/>
        <w:bottom w:val="none" w:sz="0" w:space="0" w:color="auto"/>
        <w:right w:val="none" w:sz="0" w:space="0" w:color="auto"/>
      </w:divBdr>
    </w:div>
    <w:div w:id="1865751472">
      <w:bodyDiv w:val="1"/>
      <w:marLeft w:val="0"/>
      <w:marRight w:val="0"/>
      <w:marTop w:val="0"/>
      <w:marBottom w:val="0"/>
      <w:divBdr>
        <w:top w:val="none" w:sz="0" w:space="0" w:color="auto"/>
        <w:left w:val="none" w:sz="0" w:space="0" w:color="auto"/>
        <w:bottom w:val="none" w:sz="0" w:space="0" w:color="auto"/>
        <w:right w:val="none" w:sz="0" w:space="0" w:color="auto"/>
      </w:divBdr>
    </w:div>
    <w:div w:id="1893809207">
      <w:bodyDiv w:val="1"/>
      <w:marLeft w:val="0"/>
      <w:marRight w:val="0"/>
      <w:marTop w:val="0"/>
      <w:marBottom w:val="0"/>
      <w:divBdr>
        <w:top w:val="none" w:sz="0" w:space="0" w:color="auto"/>
        <w:left w:val="none" w:sz="0" w:space="0" w:color="auto"/>
        <w:bottom w:val="none" w:sz="0" w:space="0" w:color="auto"/>
        <w:right w:val="none" w:sz="0" w:space="0" w:color="auto"/>
      </w:divBdr>
    </w:div>
    <w:div w:id="1898858802">
      <w:bodyDiv w:val="1"/>
      <w:marLeft w:val="0"/>
      <w:marRight w:val="0"/>
      <w:marTop w:val="0"/>
      <w:marBottom w:val="0"/>
      <w:divBdr>
        <w:top w:val="none" w:sz="0" w:space="0" w:color="auto"/>
        <w:left w:val="none" w:sz="0" w:space="0" w:color="auto"/>
        <w:bottom w:val="none" w:sz="0" w:space="0" w:color="auto"/>
        <w:right w:val="none" w:sz="0" w:space="0" w:color="auto"/>
      </w:divBdr>
    </w:div>
    <w:div w:id="1967082722">
      <w:bodyDiv w:val="1"/>
      <w:marLeft w:val="0"/>
      <w:marRight w:val="0"/>
      <w:marTop w:val="0"/>
      <w:marBottom w:val="0"/>
      <w:divBdr>
        <w:top w:val="none" w:sz="0" w:space="0" w:color="auto"/>
        <w:left w:val="none" w:sz="0" w:space="0" w:color="auto"/>
        <w:bottom w:val="none" w:sz="0" w:space="0" w:color="auto"/>
        <w:right w:val="none" w:sz="0" w:space="0" w:color="auto"/>
      </w:divBdr>
    </w:div>
    <w:div w:id="2007710888">
      <w:bodyDiv w:val="1"/>
      <w:marLeft w:val="0"/>
      <w:marRight w:val="0"/>
      <w:marTop w:val="0"/>
      <w:marBottom w:val="0"/>
      <w:divBdr>
        <w:top w:val="none" w:sz="0" w:space="0" w:color="auto"/>
        <w:left w:val="none" w:sz="0" w:space="0" w:color="auto"/>
        <w:bottom w:val="none" w:sz="0" w:space="0" w:color="auto"/>
        <w:right w:val="none" w:sz="0" w:space="0" w:color="auto"/>
      </w:divBdr>
    </w:div>
    <w:div w:id="2012025540">
      <w:bodyDiv w:val="1"/>
      <w:marLeft w:val="0"/>
      <w:marRight w:val="0"/>
      <w:marTop w:val="0"/>
      <w:marBottom w:val="0"/>
      <w:divBdr>
        <w:top w:val="none" w:sz="0" w:space="0" w:color="auto"/>
        <w:left w:val="none" w:sz="0" w:space="0" w:color="auto"/>
        <w:bottom w:val="none" w:sz="0" w:space="0" w:color="auto"/>
        <w:right w:val="none" w:sz="0" w:space="0" w:color="auto"/>
      </w:divBdr>
    </w:div>
    <w:div w:id="2051491473">
      <w:bodyDiv w:val="1"/>
      <w:marLeft w:val="0"/>
      <w:marRight w:val="0"/>
      <w:marTop w:val="0"/>
      <w:marBottom w:val="0"/>
      <w:divBdr>
        <w:top w:val="none" w:sz="0" w:space="0" w:color="auto"/>
        <w:left w:val="none" w:sz="0" w:space="0" w:color="auto"/>
        <w:bottom w:val="none" w:sz="0" w:space="0" w:color="auto"/>
        <w:right w:val="none" w:sz="0" w:space="0" w:color="auto"/>
      </w:divBdr>
    </w:div>
    <w:div w:id="2062092293">
      <w:bodyDiv w:val="1"/>
      <w:marLeft w:val="0"/>
      <w:marRight w:val="0"/>
      <w:marTop w:val="0"/>
      <w:marBottom w:val="0"/>
      <w:divBdr>
        <w:top w:val="none" w:sz="0" w:space="0" w:color="auto"/>
        <w:left w:val="none" w:sz="0" w:space="0" w:color="auto"/>
        <w:bottom w:val="none" w:sz="0" w:space="0" w:color="auto"/>
        <w:right w:val="none" w:sz="0" w:space="0" w:color="auto"/>
      </w:divBdr>
    </w:div>
    <w:div w:id="2066373013">
      <w:bodyDiv w:val="1"/>
      <w:marLeft w:val="0"/>
      <w:marRight w:val="0"/>
      <w:marTop w:val="0"/>
      <w:marBottom w:val="0"/>
      <w:divBdr>
        <w:top w:val="none" w:sz="0" w:space="0" w:color="auto"/>
        <w:left w:val="none" w:sz="0" w:space="0" w:color="auto"/>
        <w:bottom w:val="none" w:sz="0" w:space="0" w:color="auto"/>
        <w:right w:val="none" w:sz="0" w:space="0" w:color="auto"/>
      </w:divBdr>
      <w:divsChild>
        <w:div w:id="318384945">
          <w:marLeft w:val="0"/>
          <w:marRight w:val="0"/>
          <w:marTop w:val="0"/>
          <w:marBottom w:val="0"/>
          <w:divBdr>
            <w:top w:val="none" w:sz="0" w:space="0" w:color="auto"/>
            <w:left w:val="none" w:sz="0" w:space="0" w:color="auto"/>
            <w:bottom w:val="none" w:sz="0" w:space="0" w:color="auto"/>
            <w:right w:val="none" w:sz="0" w:space="0" w:color="auto"/>
          </w:divBdr>
          <w:divsChild>
            <w:div w:id="1044207589">
              <w:marLeft w:val="0"/>
              <w:marRight w:val="0"/>
              <w:marTop w:val="0"/>
              <w:marBottom w:val="0"/>
              <w:divBdr>
                <w:top w:val="none" w:sz="0" w:space="0" w:color="auto"/>
                <w:left w:val="none" w:sz="0" w:space="0" w:color="auto"/>
                <w:bottom w:val="none" w:sz="0" w:space="0" w:color="auto"/>
                <w:right w:val="none" w:sz="0" w:space="0" w:color="auto"/>
              </w:divBdr>
              <w:divsChild>
                <w:div w:id="1114130275">
                  <w:marLeft w:val="0"/>
                  <w:marRight w:val="0"/>
                  <w:marTop w:val="0"/>
                  <w:marBottom w:val="0"/>
                  <w:divBdr>
                    <w:top w:val="none" w:sz="0" w:space="0" w:color="auto"/>
                    <w:left w:val="none" w:sz="0" w:space="0" w:color="auto"/>
                    <w:bottom w:val="none" w:sz="0" w:space="0" w:color="auto"/>
                    <w:right w:val="none" w:sz="0" w:space="0" w:color="auto"/>
                  </w:divBdr>
                  <w:divsChild>
                    <w:div w:id="292978181">
                      <w:marLeft w:val="0"/>
                      <w:marRight w:val="0"/>
                      <w:marTop w:val="0"/>
                      <w:marBottom w:val="0"/>
                      <w:divBdr>
                        <w:top w:val="none" w:sz="0" w:space="0" w:color="auto"/>
                        <w:left w:val="none" w:sz="0" w:space="0" w:color="auto"/>
                        <w:bottom w:val="none" w:sz="0" w:space="0" w:color="auto"/>
                        <w:right w:val="none" w:sz="0" w:space="0" w:color="auto"/>
                      </w:divBdr>
                      <w:divsChild>
                        <w:div w:id="856969672">
                          <w:marLeft w:val="0"/>
                          <w:marRight w:val="0"/>
                          <w:marTop w:val="0"/>
                          <w:marBottom w:val="0"/>
                          <w:divBdr>
                            <w:top w:val="none" w:sz="0" w:space="0" w:color="auto"/>
                            <w:left w:val="none" w:sz="0" w:space="0" w:color="auto"/>
                            <w:bottom w:val="none" w:sz="0" w:space="0" w:color="auto"/>
                            <w:right w:val="none" w:sz="0" w:space="0" w:color="auto"/>
                          </w:divBdr>
                          <w:divsChild>
                            <w:div w:id="16110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678574">
      <w:bodyDiv w:val="1"/>
      <w:marLeft w:val="0"/>
      <w:marRight w:val="0"/>
      <w:marTop w:val="0"/>
      <w:marBottom w:val="0"/>
      <w:divBdr>
        <w:top w:val="none" w:sz="0" w:space="0" w:color="auto"/>
        <w:left w:val="none" w:sz="0" w:space="0" w:color="auto"/>
        <w:bottom w:val="none" w:sz="0" w:space="0" w:color="auto"/>
        <w:right w:val="none" w:sz="0" w:space="0" w:color="auto"/>
      </w:divBdr>
    </w:div>
    <w:div w:id="2096238857">
      <w:bodyDiv w:val="1"/>
      <w:marLeft w:val="0"/>
      <w:marRight w:val="0"/>
      <w:marTop w:val="0"/>
      <w:marBottom w:val="0"/>
      <w:divBdr>
        <w:top w:val="none" w:sz="0" w:space="0" w:color="auto"/>
        <w:left w:val="none" w:sz="0" w:space="0" w:color="auto"/>
        <w:bottom w:val="none" w:sz="0" w:space="0" w:color="auto"/>
        <w:right w:val="none" w:sz="0" w:space="0" w:color="auto"/>
      </w:divBdr>
    </w:div>
    <w:div w:id="2098750016">
      <w:bodyDiv w:val="1"/>
      <w:marLeft w:val="0"/>
      <w:marRight w:val="0"/>
      <w:marTop w:val="0"/>
      <w:marBottom w:val="0"/>
      <w:divBdr>
        <w:top w:val="none" w:sz="0" w:space="0" w:color="auto"/>
        <w:left w:val="none" w:sz="0" w:space="0" w:color="auto"/>
        <w:bottom w:val="none" w:sz="0" w:space="0" w:color="auto"/>
        <w:right w:val="none" w:sz="0" w:space="0" w:color="auto"/>
      </w:divBdr>
    </w:div>
    <w:div w:id="2120830360">
      <w:bodyDiv w:val="1"/>
      <w:marLeft w:val="0"/>
      <w:marRight w:val="0"/>
      <w:marTop w:val="0"/>
      <w:marBottom w:val="0"/>
      <w:divBdr>
        <w:top w:val="none" w:sz="0" w:space="0" w:color="auto"/>
        <w:left w:val="none" w:sz="0" w:space="0" w:color="auto"/>
        <w:bottom w:val="none" w:sz="0" w:space="0" w:color="auto"/>
        <w:right w:val="none" w:sz="0" w:space="0" w:color="auto"/>
      </w:divBdr>
      <w:divsChild>
        <w:div w:id="400756550">
          <w:marLeft w:val="547"/>
          <w:marRight w:val="0"/>
          <w:marTop w:val="0"/>
          <w:marBottom w:val="0"/>
          <w:divBdr>
            <w:top w:val="none" w:sz="0" w:space="0" w:color="auto"/>
            <w:left w:val="none" w:sz="0" w:space="0" w:color="auto"/>
            <w:bottom w:val="none" w:sz="0" w:space="0" w:color="auto"/>
            <w:right w:val="none" w:sz="0" w:space="0" w:color="auto"/>
          </w:divBdr>
        </w:div>
      </w:divsChild>
    </w:div>
    <w:div w:id="214415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gistraduria.gov.co/-Mapa-de-riegos-de-corrupcion" TargetMode="External"/><Relationship Id="rId21" Type="http://schemas.openxmlformats.org/officeDocument/2006/relationships/footer" Target="footer3.xml"/><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diagramData" Target="diagrams/data7.xml"/><Relationship Id="rId68" Type="http://schemas.openxmlformats.org/officeDocument/2006/relationships/diagramData" Target="diagrams/data8.xml"/><Relationship Id="rId16" Type="http://schemas.openxmlformats.org/officeDocument/2006/relationships/header" Target="header2.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12.emf"/><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diagramData" Target="diagrams/data5.xml"/><Relationship Id="rId58" Type="http://schemas.openxmlformats.org/officeDocument/2006/relationships/diagramData" Target="diagrams/data6.xml"/><Relationship Id="rId66" Type="http://schemas.openxmlformats.org/officeDocument/2006/relationships/diagramColors" Target="diagrams/colors7.xml"/><Relationship Id="rId74" Type="http://schemas.openxmlformats.org/officeDocument/2006/relationships/image" Target="media/image20.jpeg"/><Relationship Id="rId5" Type="http://schemas.openxmlformats.org/officeDocument/2006/relationships/settings" Target="settings.xml"/><Relationship Id="rId61" Type="http://schemas.openxmlformats.org/officeDocument/2006/relationships/diagramColors" Target="diagrams/colors6.xml"/><Relationship Id="rId1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11.emf"/><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Colors" Target="diagrams/colors5.xml"/><Relationship Id="rId64" Type="http://schemas.openxmlformats.org/officeDocument/2006/relationships/diagramLayout" Target="diagrams/layout7.xml"/><Relationship Id="rId69" Type="http://schemas.openxmlformats.org/officeDocument/2006/relationships/diagramLayout" Target="diagrams/layout8.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Colors" Target="diagrams/colors4.xml"/><Relationship Id="rId72"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diagramLayout" Target="diagrams/layout6.xml"/><Relationship Id="rId67" Type="http://schemas.microsoft.com/office/2007/relationships/diagramDrawing" Target="diagrams/drawing7.xml"/><Relationship Id="rId20" Type="http://schemas.openxmlformats.org/officeDocument/2006/relationships/footer" Target="footer2.xml"/><Relationship Id="rId41" Type="http://schemas.openxmlformats.org/officeDocument/2006/relationships/diagramColors" Target="diagrams/colors2.xml"/><Relationship Id="rId54" Type="http://schemas.openxmlformats.org/officeDocument/2006/relationships/diagramLayout" Target="diagrams/layout5.xml"/><Relationship Id="rId62" Type="http://schemas.microsoft.com/office/2007/relationships/diagramDrawing" Target="diagrams/drawing6.xml"/><Relationship Id="rId70" Type="http://schemas.openxmlformats.org/officeDocument/2006/relationships/diagramQuickStyle" Target="diagrams/quickStyle8.xml"/><Relationship Id="rId7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diagramColors" Target="diagrams/colors1.xml"/><Relationship Id="rId49" Type="http://schemas.openxmlformats.org/officeDocument/2006/relationships/diagramLayout" Target="diagrams/layout4.xml"/><Relationship Id="rId57" Type="http://schemas.microsoft.com/office/2007/relationships/diagramDrawing" Target="diagrams/drawing5.xml"/><Relationship Id="rId10" Type="http://schemas.openxmlformats.org/officeDocument/2006/relationships/image" Target="media/image2.jpeg"/><Relationship Id="rId31" Type="http://schemas.openxmlformats.org/officeDocument/2006/relationships/header" Target="header6.xml"/><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header" Target="header7.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diagramLayout" Target="diagrams/layout2.xml"/><Relationship Id="rId34" Type="http://schemas.openxmlformats.org/officeDocument/2006/relationships/diagramLayout" Target="diagrams/layout1.xml"/><Relationship Id="rId50" Type="http://schemas.openxmlformats.org/officeDocument/2006/relationships/diagramQuickStyle" Target="diagrams/quickStyle4.xml"/><Relationship Id="rId55" Type="http://schemas.openxmlformats.org/officeDocument/2006/relationships/diagramQuickStyle" Target="diagrams/quickStyle5.xml"/><Relationship Id="rId76"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diagramColors" Target="diagrams/colors8.xml"/><Relationship Id="rId2" Type="http://schemas.openxmlformats.org/officeDocument/2006/relationships/numbering" Target="numbering.xml"/><Relationship Id="rId29"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diagrams/_rels/data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ata8.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7A6D1-E9D7-4F0B-B848-0B2016686599}" type="doc">
      <dgm:prSet loTypeId="urn:microsoft.com/office/officeart/2005/8/layout/vList3" loCatId="list" qsTypeId="urn:microsoft.com/office/officeart/2005/8/quickstyle/simple1" qsCatId="simple" csTypeId="urn:microsoft.com/office/officeart/2005/8/colors/accent6_1" csCatId="accent6" phldr="1"/>
      <dgm:spPr/>
    </dgm:pt>
    <dgm:pt modelId="{F408EB6E-6C62-458B-897D-8AFA48DFD054}">
      <dgm:prSet phldrT="[Texto]" custT="1"/>
      <dgm:spPr>
        <a:xfrm rot="10800000">
          <a:off x="1145685" y="0"/>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Atención al Colombiano</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F8599ACC-0C45-4DEB-A9D4-4BBE48926908}" type="parTrans" cxnId="{8674138F-4E2A-4FD6-ADF2-2A3D78F5DACF}">
      <dgm:prSet/>
      <dgm:spPr/>
      <dgm:t>
        <a:bodyPr/>
        <a:lstStyle/>
        <a:p>
          <a:pPr algn="ctr"/>
          <a:endParaRPr lang="es-CO"/>
        </a:p>
      </dgm:t>
    </dgm:pt>
    <dgm:pt modelId="{70E20FD4-1611-437C-B074-96CDFE9A540B}" type="sibTrans" cxnId="{8674138F-4E2A-4FD6-ADF2-2A3D78F5DACF}">
      <dgm:prSet/>
      <dgm:spPr/>
      <dgm:t>
        <a:bodyPr/>
        <a:lstStyle/>
        <a:p>
          <a:pPr algn="ctr"/>
          <a:endParaRPr lang="es-CO"/>
        </a:p>
      </dgm:t>
    </dgm:pt>
    <dgm:pt modelId="{981AA982-F40F-4A93-A57C-8E9700E6F6F8}">
      <dgm:prSet phldrT="[Texto]" custT="1"/>
      <dgm:spPr>
        <a:xfrm rot="10800000">
          <a:off x="1095862" y="812644"/>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Transparencia y acceso a la información pública</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B1C00954-A42E-4AE3-BBE4-1A1F15D7C0C0}" type="parTrans" cxnId="{4EF62F1A-1929-4D97-BC4E-2B2D11BAF2E7}">
      <dgm:prSet/>
      <dgm:spPr/>
      <dgm:t>
        <a:bodyPr/>
        <a:lstStyle/>
        <a:p>
          <a:pPr algn="ctr"/>
          <a:endParaRPr lang="es-CO"/>
        </a:p>
      </dgm:t>
    </dgm:pt>
    <dgm:pt modelId="{CA8817E8-8387-411E-B2B7-BDFD119394DF}" type="sibTrans" cxnId="{4EF62F1A-1929-4D97-BC4E-2B2D11BAF2E7}">
      <dgm:prSet/>
      <dgm:spPr/>
      <dgm:t>
        <a:bodyPr/>
        <a:lstStyle/>
        <a:p>
          <a:pPr algn="ctr"/>
          <a:endParaRPr lang="es-CO"/>
        </a:p>
      </dgm:t>
    </dgm:pt>
    <dgm:pt modelId="{65CBA211-2955-4F80-9146-8E53908AF91D}">
      <dgm:prSet phldrT="[Texto]" custT="1"/>
      <dgm:spPr>
        <a:xfrm rot="10800000">
          <a:off x="1095862" y="1622032"/>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Racionalización de Trámites</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1D5CE80E-E7BE-4BF5-870A-E3DD7ED78405}" type="parTrans" cxnId="{148A17F5-DC4D-4834-B6FF-7C3B3FB077D8}">
      <dgm:prSet/>
      <dgm:spPr/>
      <dgm:t>
        <a:bodyPr/>
        <a:lstStyle/>
        <a:p>
          <a:pPr algn="ctr"/>
          <a:endParaRPr lang="es-CO"/>
        </a:p>
      </dgm:t>
    </dgm:pt>
    <dgm:pt modelId="{95918D87-5820-4BC4-BF16-64003BB251DD}" type="sibTrans" cxnId="{148A17F5-DC4D-4834-B6FF-7C3B3FB077D8}">
      <dgm:prSet/>
      <dgm:spPr/>
      <dgm:t>
        <a:bodyPr/>
        <a:lstStyle/>
        <a:p>
          <a:pPr algn="ctr"/>
          <a:endParaRPr lang="es-CO"/>
        </a:p>
      </dgm:t>
    </dgm:pt>
    <dgm:pt modelId="{66EE7C80-1487-4A66-AE43-7F2B76ABF108}">
      <dgm:prSet phldrT="[Texto]" custT="1"/>
      <dgm:spPr>
        <a:xfrm rot="10800000">
          <a:off x="1095862" y="4050196"/>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Rendición de cuentas</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1A25AC97-A895-4E49-9ADD-42C309632C6D}" type="parTrans" cxnId="{C78C30E8-3A61-4A7A-8B5E-72C3A56B2BE6}">
      <dgm:prSet/>
      <dgm:spPr/>
      <dgm:t>
        <a:bodyPr/>
        <a:lstStyle/>
        <a:p>
          <a:pPr algn="ctr"/>
          <a:endParaRPr lang="es-CO"/>
        </a:p>
      </dgm:t>
    </dgm:pt>
    <dgm:pt modelId="{A1FC6E1E-2AC0-4C66-8D20-E81AEC85BF19}" type="sibTrans" cxnId="{C78C30E8-3A61-4A7A-8B5E-72C3A56B2BE6}">
      <dgm:prSet/>
      <dgm:spPr/>
      <dgm:t>
        <a:bodyPr/>
        <a:lstStyle/>
        <a:p>
          <a:pPr algn="ctr"/>
          <a:endParaRPr lang="es-CO"/>
        </a:p>
      </dgm:t>
    </dgm:pt>
    <dgm:pt modelId="{B02D1F84-5182-4359-89A0-31BFA390BDEC}">
      <dgm:prSet phldrT="[Texto]" custT="1"/>
      <dgm:spPr>
        <a:xfrm rot="10800000">
          <a:off x="1095862" y="2431420"/>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ES" sz="1100" b="0">
              <a:latin typeface="Kalinga" panose="020B0502040204020203" pitchFamily="34" charset="0"/>
              <a:cs typeface="Kalinga" panose="020B0502040204020203" pitchFamily="34" charset="0"/>
            </a:rPr>
            <a:t>Gestión Ética y de Riesgos de Corrupción</a:t>
          </a:r>
          <a:endParaRPr lang="es-CO" sz="1100" b="0" dirty="0">
            <a:solidFill>
              <a:sysClr val="windowText" lastClr="000000">
                <a:hueOff val="0"/>
                <a:satOff val="0"/>
                <a:lumOff val="0"/>
                <a:alphaOff val="0"/>
              </a:sysClr>
            </a:solidFill>
            <a:latin typeface="Kalinga" panose="020B0502040204020203" pitchFamily="34" charset="0"/>
            <a:ea typeface="+mn-ea"/>
            <a:cs typeface="Kalinga" panose="020B0502040204020203" pitchFamily="34" charset="0"/>
          </a:endParaRPr>
        </a:p>
      </dgm:t>
    </dgm:pt>
    <dgm:pt modelId="{43CF61FD-8B11-4A68-8BF8-A10F2940FEF4}" type="parTrans" cxnId="{1C11B4ED-4873-4372-86B2-2460B0FD8781}">
      <dgm:prSet/>
      <dgm:spPr/>
      <dgm:t>
        <a:bodyPr/>
        <a:lstStyle/>
        <a:p>
          <a:pPr algn="ctr"/>
          <a:endParaRPr lang="es-CO"/>
        </a:p>
      </dgm:t>
    </dgm:pt>
    <dgm:pt modelId="{4AD2CF6B-030E-4C2D-BB2A-B192CD449737}" type="sibTrans" cxnId="{1C11B4ED-4873-4372-86B2-2460B0FD8781}">
      <dgm:prSet/>
      <dgm:spPr/>
      <dgm:t>
        <a:bodyPr/>
        <a:lstStyle/>
        <a:p>
          <a:pPr algn="ctr"/>
          <a:endParaRPr lang="es-CO"/>
        </a:p>
      </dgm:t>
    </dgm:pt>
    <dgm:pt modelId="{F0EA3890-E8E2-49D4-88C8-19F1464BBBBF}">
      <dgm:prSet phldrT="[Texto]" custT="1"/>
      <dgm:spPr>
        <a:xfrm rot="10800000">
          <a:off x="1095862" y="3240808"/>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Participación Ciudadana</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C868D166-2065-482F-BA79-F7F01B79E1D2}" type="parTrans" cxnId="{D795CAEA-6BE7-42ED-90D1-2E029EF8DCC9}">
      <dgm:prSet/>
      <dgm:spPr/>
      <dgm:t>
        <a:bodyPr/>
        <a:lstStyle/>
        <a:p>
          <a:pPr algn="ctr"/>
          <a:endParaRPr lang="es-CO"/>
        </a:p>
      </dgm:t>
    </dgm:pt>
    <dgm:pt modelId="{3289A586-D5CA-4D9D-9479-DEA707AE9AC5}" type="sibTrans" cxnId="{D795CAEA-6BE7-42ED-90D1-2E029EF8DCC9}">
      <dgm:prSet/>
      <dgm:spPr/>
      <dgm:t>
        <a:bodyPr/>
        <a:lstStyle/>
        <a:p>
          <a:pPr algn="ctr"/>
          <a:endParaRPr lang="es-CO"/>
        </a:p>
      </dgm:t>
    </dgm:pt>
    <dgm:pt modelId="{C7607511-B09E-49E8-9698-422363A650EC}">
      <dgm:prSet custT="1"/>
      <dgm:spPr/>
      <dgm:t>
        <a:bodyPr/>
        <a:lstStyle/>
        <a:p>
          <a:r>
            <a:rPr lang="es-CO" sz="1100">
              <a:latin typeface="Kalinga" panose="020B0502040204020203" pitchFamily="34" charset="0"/>
              <a:cs typeface="Kalinga" panose="020B0502040204020203" pitchFamily="34" charset="0"/>
            </a:rPr>
            <a:t>Atención diferenciada</a:t>
          </a:r>
        </a:p>
      </dgm:t>
    </dgm:pt>
    <dgm:pt modelId="{6F2951BF-DA5A-4A62-A060-2A23B5722A9E}" type="parTrans" cxnId="{18715E58-42C9-4A47-A274-58967406DD49}">
      <dgm:prSet/>
      <dgm:spPr/>
      <dgm:t>
        <a:bodyPr/>
        <a:lstStyle/>
        <a:p>
          <a:endParaRPr lang="es-CO"/>
        </a:p>
      </dgm:t>
    </dgm:pt>
    <dgm:pt modelId="{7F7A4B2E-CD47-4AD8-ABC9-682C49BDD60A}" type="sibTrans" cxnId="{18715E58-42C9-4A47-A274-58967406DD49}">
      <dgm:prSet/>
      <dgm:spPr/>
      <dgm:t>
        <a:bodyPr/>
        <a:lstStyle/>
        <a:p>
          <a:endParaRPr lang="es-CO"/>
        </a:p>
      </dgm:t>
    </dgm:pt>
    <dgm:pt modelId="{9238FE27-FC5C-4A36-B853-5B9C00D61738}" type="pres">
      <dgm:prSet presAssocID="{F417A6D1-E9D7-4F0B-B848-0B2016686599}" presName="linearFlow" presStyleCnt="0">
        <dgm:presLayoutVars>
          <dgm:dir/>
          <dgm:resizeHandles val="exact"/>
        </dgm:presLayoutVars>
      </dgm:prSet>
      <dgm:spPr/>
    </dgm:pt>
    <dgm:pt modelId="{0B3CC9FE-5190-4C83-8240-F04A1FBD7E6C}" type="pres">
      <dgm:prSet presAssocID="{F408EB6E-6C62-458B-897D-8AFA48DFD054}" presName="composite" presStyleCnt="0"/>
      <dgm:spPr/>
    </dgm:pt>
    <dgm:pt modelId="{BDE9F353-DE98-48B6-BDBD-C4FEBFF31CB9}" type="pres">
      <dgm:prSet presAssocID="{F408EB6E-6C62-458B-897D-8AFA48DFD054}" presName="imgShp" presStyleLbl="fgImgPlace1" presStyleIdx="0" presStyleCnt="7"/>
      <dgm:spPr>
        <a:xfrm>
          <a:off x="784201" y="3256"/>
          <a:ext cx="623321" cy="62332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t>
        <a:bodyPr/>
        <a:lstStyle/>
        <a:p>
          <a:endParaRPr lang="es-CO"/>
        </a:p>
      </dgm:t>
    </dgm:pt>
    <dgm:pt modelId="{2AD9948D-D90D-4F9C-A1B1-054AF861BBD2}" type="pres">
      <dgm:prSet presAssocID="{F408EB6E-6C62-458B-897D-8AFA48DFD054}" presName="txShp" presStyleLbl="node1" presStyleIdx="0" presStyleCnt="7" custLinFactNeighborX="863" custLinFactNeighborY="-430">
        <dgm:presLayoutVars>
          <dgm:bulletEnabled val="1"/>
        </dgm:presLayoutVars>
      </dgm:prSet>
      <dgm:spPr>
        <a:prstGeom prst="homePlate">
          <a:avLst/>
        </a:prstGeom>
      </dgm:spPr>
      <dgm:t>
        <a:bodyPr/>
        <a:lstStyle/>
        <a:p>
          <a:endParaRPr lang="es-CO"/>
        </a:p>
      </dgm:t>
    </dgm:pt>
    <dgm:pt modelId="{FD7BBDA5-C7EC-4C67-AB7B-B67F82875CA1}" type="pres">
      <dgm:prSet presAssocID="{70E20FD4-1611-437C-B074-96CDFE9A540B}" presName="spacing" presStyleCnt="0"/>
      <dgm:spPr/>
    </dgm:pt>
    <dgm:pt modelId="{33B53667-BA1B-4A23-B0B9-6C2D267688D8}" type="pres">
      <dgm:prSet presAssocID="{C7607511-B09E-49E8-9698-422363A650EC}" presName="composite" presStyleCnt="0"/>
      <dgm:spPr/>
    </dgm:pt>
    <dgm:pt modelId="{C9261457-356B-44F6-A3DA-41E6C54697CA}" type="pres">
      <dgm:prSet presAssocID="{C7607511-B09E-49E8-9698-422363A650EC}" presName="imgShp" presStyleLbl="fgImgPlace1" presStyleIdx="1" presStyleCnt="7"/>
      <dgm:spPr>
        <a:blipFill rotWithShape="1">
          <a:blip xmlns:r="http://schemas.openxmlformats.org/officeDocument/2006/relationships" r:embed="rId2"/>
          <a:stretch>
            <a:fillRect/>
          </a:stretch>
        </a:blipFill>
      </dgm:spPr>
    </dgm:pt>
    <dgm:pt modelId="{E65E3548-19B2-4E10-9ADE-472B32201E98}" type="pres">
      <dgm:prSet presAssocID="{C7607511-B09E-49E8-9698-422363A650EC}" presName="txShp" presStyleLbl="node1" presStyleIdx="1" presStyleCnt="7" custLinFactNeighborX="-821">
        <dgm:presLayoutVars>
          <dgm:bulletEnabled val="1"/>
        </dgm:presLayoutVars>
      </dgm:prSet>
      <dgm:spPr/>
      <dgm:t>
        <a:bodyPr/>
        <a:lstStyle/>
        <a:p>
          <a:endParaRPr lang="es-CO"/>
        </a:p>
      </dgm:t>
    </dgm:pt>
    <dgm:pt modelId="{4BB5010B-155D-4451-B71F-AED74F2D4FFB}" type="pres">
      <dgm:prSet presAssocID="{7F7A4B2E-CD47-4AD8-ABC9-682C49BDD60A}" presName="spacing" presStyleCnt="0"/>
      <dgm:spPr/>
    </dgm:pt>
    <dgm:pt modelId="{49EC7523-5ECF-4E8C-BA05-D8FD3656384D}" type="pres">
      <dgm:prSet presAssocID="{981AA982-F40F-4A93-A57C-8E9700E6F6F8}" presName="composite" presStyleCnt="0"/>
      <dgm:spPr/>
    </dgm:pt>
    <dgm:pt modelId="{313E1858-C85D-4815-97B8-706AC04D46CE}" type="pres">
      <dgm:prSet presAssocID="{981AA982-F40F-4A93-A57C-8E9700E6F6F8}" presName="imgShp" presStyleLbl="fgImgPlace1" presStyleIdx="2" presStyleCnt="7"/>
      <dgm:spPr>
        <a:xfrm>
          <a:off x="784201" y="812644"/>
          <a:ext cx="623321" cy="62332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031AAF2E-40AD-408C-AD75-7179DC73300B}" type="pres">
      <dgm:prSet presAssocID="{981AA982-F40F-4A93-A57C-8E9700E6F6F8}" presName="txShp" presStyleLbl="node1" presStyleIdx="2" presStyleCnt="7">
        <dgm:presLayoutVars>
          <dgm:bulletEnabled val="1"/>
        </dgm:presLayoutVars>
      </dgm:prSet>
      <dgm:spPr>
        <a:prstGeom prst="homePlate">
          <a:avLst/>
        </a:prstGeom>
      </dgm:spPr>
      <dgm:t>
        <a:bodyPr/>
        <a:lstStyle/>
        <a:p>
          <a:endParaRPr lang="es-CO"/>
        </a:p>
      </dgm:t>
    </dgm:pt>
    <dgm:pt modelId="{F2F3B38F-D375-45CE-BA02-0532AF1B991E}" type="pres">
      <dgm:prSet presAssocID="{CA8817E8-8387-411E-B2B7-BDFD119394DF}" presName="spacing" presStyleCnt="0"/>
      <dgm:spPr/>
    </dgm:pt>
    <dgm:pt modelId="{EC2FD66A-0992-4BD6-8859-E8B24F6563B2}" type="pres">
      <dgm:prSet presAssocID="{65CBA211-2955-4F80-9146-8E53908AF91D}" presName="composite" presStyleCnt="0"/>
      <dgm:spPr/>
    </dgm:pt>
    <dgm:pt modelId="{E7A29367-1F62-4752-879D-5900DD11F325}" type="pres">
      <dgm:prSet presAssocID="{65CBA211-2955-4F80-9146-8E53908AF91D}" presName="imgShp" presStyleLbl="fgImgPlace1" presStyleIdx="3" presStyleCnt="7"/>
      <dgm:spPr>
        <a:xfrm>
          <a:off x="784201" y="1622032"/>
          <a:ext cx="623321" cy="62332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5651ADA1-CEDB-4E6C-BFD2-FAA8475BBE36}" type="pres">
      <dgm:prSet presAssocID="{65CBA211-2955-4F80-9146-8E53908AF91D}" presName="txShp" presStyleLbl="node1" presStyleIdx="3" presStyleCnt="7">
        <dgm:presLayoutVars>
          <dgm:bulletEnabled val="1"/>
        </dgm:presLayoutVars>
      </dgm:prSet>
      <dgm:spPr>
        <a:prstGeom prst="homePlate">
          <a:avLst/>
        </a:prstGeom>
      </dgm:spPr>
      <dgm:t>
        <a:bodyPr/>
        <a:lstStyle/>
        <a:p>
          <a:endParaRPr lang="es-CO"/>
        </a:p>
      </dgm:t>
    </dgm:pt>
    <dgm:pt modelId="{3C397B0D-A666-47B2-856D-B4C96CA318EB}" type="pres">
      <dgm:prSet presAssocID="{95918D87-5820-4BC4-BF16-64003BB251DD}" presName="spacing" presStyleCnt="0"/>
      <dgm:spPr/>
    </dgm:pt>
    <dgm:pt modelId="{A9C5F90A-5310-4D4B-B913-EC0D244F35C3}" type="pres">
      <dgm:prSet presAssocID="{B02D1F84-5182-4359-89A0-31BFA390BDEC}" presName="composite" presStyleCnt="0"/>
      <dgm:spPr/>
    </dgm:pt>
    <dgm:pt modelId="{D72DA2E9-129D-4ACE-8FAA-42F3380591AF}" type="pres">
      <dgm:prSet presAssocID="{B02D1F84-5182-4359-89A0-31BFA390BDEC}" presName="imgShp" presStyleLbl="fgImgPlace1" presStyleIdx="4" presStyleCnt="7"/>
      <dgm:spPr>
        <a:xfrm>
          <a:off x="784201" y="2431420"/>
          <a:ext cx="623321" cy="623321"/>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4E1BAF2B-AAE3-4BA0-BAA8-CAF7002CFB89}" type="pres">
      <dgm:prSet presAssocID="{B02D1F84-5182-4359-89A0-31BFA390BDEC}" presName="txShp" presStyleLbl="node1" presStyleIdx="4" presStyleCnt="7">
        <dgm:presLayoutVars>
          <dgm:bulletEnabled val="1"/>
        </dgm:presLayoutVars>
      </dgm:prSet>
      <dgm:spPr>
        <a:prstGeom prst="homePlate">
          <a:avLst/>
        </a:prstGeom>
      </dgm:spPr>
      <dgm:t>
        <a:bodyPr/>
        <a:lstStyle/>
        <a:p>
          <a:endParaRPr lang="es-CO"/>
        </a:p>
      </dgm:t>
    </dgm:pt>
    <dgm:pt modelId="{F01DDDDF-D69F-4C54-BA1F-FAEC2BA738AD}" type="pres">
      <dgm:prSet presAssocID="{4AD2CF6B-030E-4C2D-BB2A-B192CD449737}" presName="spacing" presStyleCnt="0"/>
      <dgm:spPr/>
    </dgm:pt>
    <dgm:pt modelId="{B2940946-DAB5-47AE-B2E6-9D52E2EE8B18}" type="pres">
      <dgm:prSet presAssocID="{F0EA3890-E8E2-49D4-88C8-19F1464BBBBF}" presName="composite" presStyleCnt="0"/>
      <dgm:spPr/>
    </dgm:pt>
    <dgm:pt modelId="{3314F53D-3095-41A0-B838-1D541674D7A5}" type="pres">
      <dgm:prSet presAssocID="{F0EA3890-E8E2-49D4-88C8-19F1464BBBBF}" presName="imgShp" presStyleLbl="fgImgPlace1" presStyleIdx="5" presStyleCnt="7"/>
      <dgm:spPr>
        <a:xfrm>
          <a:off x="784201" y="3240808"/>
          <a:ext cx="623321" cy="623321"/>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83A59A5E-15CB-4BFB-BF2E-E0A6F8D477B3}" type="pres">
      <dgm:prSet presAssocID="{F0EA3890-E8E2-49D4-88C8-19F1464BBBBF}" presName="txShp" presStyleLbl="node1" presStyleIdx="5" presStyleCnt="7">
        <dgm:presLayoutVars>
          <dgm:bulletEnabled val="1"/>
        </dgm:presLayoutVars>
      </dgm:prSet>
      <dgm:spPr>
        <a:prstGeom prst="homePlate">
          <a:avLst/>
        </a:prstGeom>
      </dgm:spPr>
      <dgm:t>
        <a:bodyPr/>
        <a:lstStyle/>
        <a:p>
          <a:endParaRPr lang="es-CO"/>
        </a:p>
      </dgm:t>
    </dgm:pt>
    <dgm:pt modelId="{041966C1-ACED-4A1A-9BA0-7E8BE35DCC1B}" type="pres">
      <dgm:prSet presAssocID="{3289A586-D5CA-4D9D-9479-DEA707AE9AC5}" presName="spacing" presStyleCnt="0"/>
      <dgm:spPr/>
    </dgm:pt>
    <dgm:pt modelId="{4A4994A9-ABF7-469B-A4D4-2AC5842D142A}" type="pres">
      <dgm:prSet presAssocID="{66EE7C80-1487-4A66-AE43-7F2B76ABF108}" presName="composite" presStyleCnt="0"/>
      <dgm:spPr/>
    </dgm:pt>
    <dgm:pt modelId="{5ED4E9DB-39C3-427E-83F5-FD09732D5E26}" type="pres">
      <dgm:prSet presAssocID="{66EE7C80-1487-4A66-AE43-7F2B76ABF108}" presName="imgShp" presStyleLbl="fgImgPlace1" presStyleIdx="6" presStyleCnt="7"/>
      <dgm:spPr>
        <a:xfrm>
          <a:off x="784201" y="4050196"/>
          <a:ext cx="623321" cy="623321"/>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t>
        <a:bodyPr/>
        <a:lstStyle/>
        <a:p>
          <a:endParaRPr lang="es-CO"/>
        </a:p>
      </dgm:t>
    </dgm:pt>
    <dgm:pt modelId="{3F5E78AD-8356-4578-A813-1EF2882A2147}" type="pres">
      <dgm:prSet presAssocID="{66EE7C80-1487-4A66-AE43-7F2B76ABF108}" presName="txShp" presStyleLbl="node1" presStyleIdx="6" presStyleCnt="7" custScaleX="96787" custScaleY="89707" custLinFactNeighborY="-13943">
        <dgm:presLayoutVars>
          <dgm:bulletEnabled val="1"/>
        </dgm:presLayoutVars>
      </dgm:prSet>
      <dgm:spPr>
        <a:prstGeom prst="homePlate">
          <a:avLst/>
        </a:prstGeom>
      </dgm:spPr>
      <dgm:t>
        <a:bodyPr/>
        <a:lstStyle/>
        <a:p>
          <a:endParaRPr lang="es-CO"/>
        </a:p>
      </dgm:t>
    </dgm:pt>
  </dgm:ptLst>
  <dgm:cxnLst>
    <dgm:cxn modelId="{1C11B4ED-4873-4372-86B2-2460B0FD8781}" srcId="{F417A6D1-E9D7-4F0B-B848-0B2016686599}" destId="{B02D1F84-5182-4359-89A0-31BFA390BDEC}" srcOrd="4" destOrd="0" parTransId="{43CF61FD-8B11-4A68-8BF8-A10F2940FEF4}" sibTransId="{4AD2CF6B-030E-4C2D-BB2A-B192CD449737}"/>
    <dgm:cxn modelId="{4515FF4C-12E3-458F-BB16-1DCFC40E9FCD}" type="presOf" srcId="{B02D1F84-5182-4359-89A0-31BFA390BDEC}" destId="{4E1BAF2B-AAE3-4BA0-BAA8-CAF7002CFB89}" srcOrd="0" destOrd="0" presId="urn:microsoft.com/office/officeart/2005/8/layout/vList3"/>
    <dgm:cxn modelId="{9D70C7AE-4702-46DF-B088-ACC3CED2437E}" type="presOf" srcId="{F417A6D1-E9D7-4F0B-B848-0B2016686599}" destId="{9238FE27-FC5C-4A36-B853-5B9C00D61738}" srcOrd="0" destOrd="0" presId="urn:microsoft.com/office/officeart/2005/8/layout/vList3"/>
    <dgm:cxn modelId="{13F4DF4A-C862-4002-8C3B-ECADC0270285}" type="presOf" srcId="{F0EA3890-E8E2-49D4-88C8-19F1464BBBBF}" destId="{83A59A5E-15CB-4BFB-BF2E-E0A6F8D477B3}" srcOrd="0" destOrd="0" presId="urn:microsoft.com/office/officeart/2005/8/layout/vList3"/>
    <dgm:cxn modelId="{D795CAEA-6BE7-42ED-90D1-2E029EF8DCC9}" srcId="{F417A6D1-E9D7-4F0B-B848-0B2016686599}" destId="{F0EA3890-E8E2-49D4-88C8-19F1464BBBBF}" srcOrd="5" destOrd="0" parTransId="{C868D166-2065-482F-BA79-F7F01B79E1D2}" sibTransId="{3289A586-D5CA-4D9D-9479-DEA707AE9AC5}"/>
    <dgm:cxn modelId="{C13CE568-1248-4F3F-99FB-80365DC0ABA7}" type="presOf" srcId="{65CBA211-2955-4F80-9146-8E53908AF91D}" destId="{5651ADA1-CEDB-4E6C-BFD2-FAA8475BBE36}" srcOrd="0" destOrd="0" presId="urn:microsoft.com/office/officeart/2005/8/layout/vList3"/>
    <dgm:cxn modelId="{3787ABA5-67B3-4D7F-8362-55DB61C08482}" type="presOf" srcId="{66EE7C80-1487-4A66-AE43-7F2B76ABF108}" destId="{3F5E78AD-8356-4578-A813-1EF2882A2147}" srcOrd="0" destOrd="0" presId="urn:microsoft.com/office/officeart/2005/8/layout/vList3"/>
    <dgm:cxn modelId="{1C69BA97-26D7-4435-9E6B-D66C64CFA675}" type="presOf" srcId="{C7607511-B09E-49E8-9698-422363A650EC}" destId="{E65E3548-19B2-4E10-9ADE-472B32201E98}" srcOrd="0" destOrd="0" presId="urn:microsoft.com/office/officeart/2005/8/layout/vList3"/>
    <dgm:cxn modelId="{3353F3E3-940B-40C0-8ADC-E142D61EF0AF}" type="presOf" srcId="{F408EB6E-6C62-458B-897D-8AFA48DFD054}" destId="{2AD9948D-D90D-4F9C-A1B1-054AF861BBD2}" srcOrd="0" destOrd="0" presId="urn:microsoft.com/office/officeart/2005/8/layout/vList3"/>
    <dgm:cxn modelId="{148A17F5-DC4D-4834-B6FF-7C3B3FB077D8}" srcId="{F417A6D1-E9D7-4F0B-B848-0B2016686599}" destId="{65CBA211-2955-4F80-9146-8E53908AF91D}" srcOrd="3" destOrd="0" parTransId="{1D5CE80E-E7BE-4BF5-870A-E3DD7ED78405}" sibTransId="{95918D87-5820-4BC4-BF16-64003BB251DD}"/>
    <dgm:cxn modelId="{8674138F-4E2A-4FD6-ADF2-2A3D78F5DACF}" srcId="{F417A6D1-E9D7-4F0B-B848-0B2016686599}" destId="{F408EB6E-6C62-458B-897D-8AFA48DFD054}" srcOrd="0" destOrd="0" parTransId="{F8599ACC-0C45-4DEB-A9D4-4BBE48926908}" sibTransId="{70E20FD4-1611-437C-B074-96CDFE9A540B}"/>
    <dgm:cxn modelId="{FD7D02E9-A91E-4894-AD5E-99396BDDC0CC}" type="presOf" srcId="{981AA982-F40F-4A93-A57C-8E9700E6F6F8}" destId="{031AAF2E-40AD-408C-AD75-7179DC73300B}" srcOrd="0" destOrd="0" presId="urn:microsoft.com/office/officeart/2005/8/layout/vList3"/>
    <dgm:cxn modelId="{18715E58-42C9-4A47-A274-58967406DD49}" srcId="{F417A6D1-E9D7-4F0B-B848-0B2016686599}" destId="{C7607511-B09E-49E8-9698-422363A650EC}" srcOrd="1" destOrd="0" parTransId="{6F2951BF-DA5A-4A62-A060-2A23B5722A9E}" sibTransId="{7F7A4B2E-CD47-4AD8-ABC9-682C49BDD60A}"/>
    <dgm:cxn modelId="{4EF62F1A-1929-4D97-BC4E-2B2D11BAF2E7}" srcId="{F417A6D1-E9D7-4F0B-B848-0B2016686599}" destId="{981AA982-F40F-4A93-A57C-8E9700E6F6F8}" srcOrd="2" destOrd="0" parTransId="{B1C00954-A42E-4AE3-BBE4-1A1F15D7C0C0}" sibTransId="{CA8817E8-8387-411E-B2B7-BDFD119394DF}"/>
    <dgm:cxn modelId="{C78C30E8-3A61-4A7A-8B5E-72C3A56B2BE6}" srcId="{F417A6D1-E9D7-4F0B-B848-0B2016686599}" destId="{66EE7C80-1487-4A66-AE43-7F2B76ABF108}" srcOrd="6" destOrd="0" parTransId="{1A25AC97-A895-4E49-9ADD-42C309632C6D}" sibTransId="{A1FC6E1E-2AC0-4C66-8D20-E81AEC85BF19}"/>
    <dgm:cxn modelId="{5A4D1EAE-A158-48ED-A63C-8B6A18AF170B}" type="presParOf" srcId="{9238FE27-FC5C-4A36-B853-5B9C00D61738}" destId="{0B3CC9FE-5190-4C83-8240-F04A1FBD7E6C}" srcOrd="0" destOrd="0" presId="urn:microsoft.com/office/officeart/2005/8/layout/vList3"/>
    <dgm:cxn modelId="{F8009E97-8223-4A4A-AB59-4ADC91207D4C}" type="presParOf" srcId="{0B3CC9FE-5190-4C83-8240-F04A1FBD7E6C}" destId="{BDE9F353-DE98-48B6-BDBD-C4FEBFF31CB9}" srcOrd="0" destOrd="0" presId="urn:microsoft.com/office/officeart/2005/8/layout/vList3"/>
    <dgm:cxn modelId="{D9E5FFAD-39B7-49A1-BAA0-0C770FFCDC80}" type="presParOf" srcId="{0B3CC9FE-5190-4C83-8240-F04A1FBD7E6C}" destId="{2AD9948D-D90D-4F9C-A1B1-054AF861BBD2}" srcOrd="1" destOrd="0" presId="urn:microsoft.com/office/officeart/2005/8/layout/vList3"/>
    <dgm:cxn modelId="{18320888-784E-4BDF-A1C6-FC43755E829E}" type="presParOf" srcId="{9238FE27-FC5C-4A36-B853-5B9C00D61738}" destId="{FD7BBDA5-C7EC-4C67-AB7B-B67F82875CA1}" srcOrd="1" destOrd="0" presId="urn:microsoft.com/office/officeart/2005/8/layout/vList3"/>
    <dgm:cxn modelId="{606354C4-30D7-413D-A08B-126591B99FE2}" type="presParOf" srcId="{9238FE27-FC5C-4A36-B853-5B9C00D61738}" destId="{33B53667-BA1B-4A23-B0B9-6C2D267688D8}" srcOrd="2" destOrd="0" presId="urn:microsoft.com/office/officeart/2005/8/layout/vList3"/>
    <dgm:cxn modelId="{7014AFE1-685B-4C23-ADD0-47BEB4AE3EA7}" type="presParOf" srcId="{33B53667-BA1B-4A23-B0B9-6C2D267688D8}" destId="{C9261457-356B-44F6-A3DA-41E6C54697CA}" srcOrd="0" destOrd="0" presId="urn:microsoft.com/office/officeart/2005/8/layout/vList3"/>
    <dgm:cxn modelId="{FAECA1BA-5714-41CD-A0F5-134416EE92E0}" type="presParOf" srcId="{33B53667-BA1B-4A23-B0B9-6C2D267688D8}" destId="{E65E3548-19B2-4E10-9ADE-472B32201E98}" srcOrd="1" destOrd="0" presId="urn:microsoft.com/office/officeart/2005/8/layout/vList3"/>
    <dgm:cxn modelId="{A6861E54-0C65-4C59-9CAF-6D74D01B3BDD}" type="presParOf" srcId="{9238FE27-FC5C-4A36-B853-5B9C00D61738}" destId="{4BB5010B-155D-4451-B71F-AED74F2D4FFB}" srcOrd="3" destOrd="0" presId="urn:microsoft.com/office/officeart/2005/8/layout/vList3"/>
    <dgm:cxn modelId="{D2A34B07-9149-4BE9-A322-FC23EBA94811}" type="presParOf" srcId="{9238FE27-FC5C-4A36-B853-5B9C00D61738}" destId="{49EC7523-5ECF-4E8C-BA05-D8FD3656384D}" srcOrd="4" destOrd="0" presId="urn:microsoft.com/office/officeart/2005/8/layout/vList3"/>
    <dgm:cxn modelId="{86E1A2E2-D5E8-40D1-A1FA-12B0B12E6972}" type="presParOf" srcId="{49EC7523-5ECF-4E8C-BA05-D8FD3656384D}" destId="{313E1858-C85D-4815-97B8-706AC04D46CE}" srcOrd="0" destOrd="0" presId="urn:microsoft.com/office/officeart/2005/8/layout/vList3"/>
    <dgm:cxn modelId="{0E4AC5D4-D645-4331-BC14-D1DC42453665}" type="presParOf" srcId="{49EC7523-5ECF-4E8C-BA05-D8FD3656384D}" destId="{031AAF2E-40AD-408C-AD75-7179DC73300B}" srcOrd="1" destOrd="0" presId="urn:microsoft.com/office/officeart/2005/8/layout/vList3"/>
    <dgm:cxn modelId="{38B64833-AB62-41C6-8853-EC1737C2E006}" type="presParOf" srcId="{9238FE27-FC5C-4A36-B853-5B9C00D61738}" destId="{F2F3B38F-D375-45CE-BA02-0532AF1B991E}" srcOrd="5" destOrd="0" presId="urn:microsoft.com/office/officeart/2005/8/layout/vList3"/>
    <dgm:cxn modelId="{54898124-2734-4B73-BDD5-131EAD9F1A6C}" type="presParOf" srcId="{9238FE27-FC5C-4A36-B853-5B9C00D61738}" destId="{EC2FD66A-0992-4BD6-8859-E8B24F6563B2}" srcOrd="6" destOrd="0" presId="urn:microsoft.com/office/officeart/2005/8/layout/vList3"/>
    <dgm:cxn modelId="{B2BF2492-5D25-4E05-B94B-EA95640D9DDA}" type="presParOf" srcId="{EC2FD66A-0992-4BD6-8859-E8B24F6563B2}" destId="{E7A29367-1F62-4752-879D-5900DD11F325}" srcOrd="0" destOrd="0" presId="urn:microsoft.com/office/officeart/2005/8/layout/vList3"/>
    <dgm:cxn modelId="{20A62956-113A-45F6-A53D-B04FBC5FD640}" type="presParOf" srcId="{EC2FD66A-0992-4BD6-8859-E8B24F6563B2}" destId="{5651ADA1-CEDB-4E6C-BFD2-FAA8475BBE36}" srcOrd="1" destOrd="0" presId="urn:microsoft.com/office/officeart/2005/8/layout/vList3"/>
    <dgm:cxn modelId="{B9989211-FF4B-4023-BC80-6A12C0CD6742}" type="presParOf" srcId="{9238FE27-FC5C-4A36-B853-5B9C00D61738}" destId="{3C397B0D-A666-47B2-856D-B4C96CA318EB}" srcOrd="7" destOrd="0" presId="urn:microsoft.com/office/officeart/2005/8/layout/vList3"/>
    <dgm:cxn modelId="{BAA745A2-FC04-45A1-837B-B4A1B2476538}" type="presParOf" srcId="{9238FE27-FC5C-4A36-B853-5B9C00D61738}" destId="{A9C5F90A-5310-4D4B-B913-EC0D244F35C3}" srcOrd="8" destOrd="0" presId="urn:microsoft.com/office/officeart/2005/8/layout/vList3"/>
    <dgm:cxn modelId="{36A38FCC-B531-40CA-9187-7AE124DCD5A4}" type="presParOf" srcId="{A9C5F90A-5310-4D4B-B913-EC0D244F35C3}" destId="{D72DA2E9-129D-4ACE-8FAA-42F3380591AF}" srcOrd="0" destOrd="0" presId="urn:microsoft.com/office/officeart/2005/8/layout/vList3"/>
    <dgm:cxn modelId="{565268B2-894A-422E-BEFF-96C2754E3D93}" type="presParOf" srcId="{A9C5F90A-5310-4D4B-B913-EC0D244F35C3}" destId="{4E1BAF2B-AAE3-4BA0-BAA8-CAF7002CFB89}" srcOrd="1" destOrd="0" presId="urn:microsoft.com/office/officeart/2005/8/layout/vList3"/>
    <dgm:cxn modelId="{1949D192-BA89-4D7B-803C-7EA682937A1B}" type="presParOf" srcId="{9238FE27-FC5C-4A36-B853-5B9C00D61738}" destId="{F01DDDDF-D69F-4C54-BA1F-FAEC2BA738AD}" srcOrd="9" destOrd="0" presId="urn:microsoft.com/office/officeart/2005/8/layout/vList3"/>
    <dgm:cxn modelId="{A05A62B5-E05F-40B9-9B4A-26068A42C235}" type="presParOf" srcId="{9238FE27-FC5C-4A36-B853-5B9C00D61738}" destId="{B2940946-DAB5-47AE-B2E6-9D52E2EE8B18}" srcOrd="10" destOrd="0" presId="urn:microsoft.com/office/officeart/2005/8/layout/vList3"/>
    <dgm:cxn modelId="{DAFC63FD-4170-4146-A491-574CDA0B3F5A}" type="presParOf" srcId="{B2940946-DAB5-47AE-B2E6-9D52E2EE8B18}" destId="{3314F53D-3095-41A0-B838-1D541674D7A5}" srcOrd="0" destOrd="0" presId="urn:microsoft.com/office/officeart/2005/8/layout/vList3"/>
    <dgm:cxn modelId="{5376F543-2D14-4AB9-AC3B-1E810EE18C2E}" type="presParOf" srcId="{B2940946-DAB5-47AE-B2E6-9D52E2EE8B18}" destId="{83A59A5E-15CB-4BFB-BF2E-E0A6F8D477B3}" srcOrd="1" destOrd="0" presId="urn:microsoft.com/office/officeart/2005/8/layout/vList3"/>
    <dgm:cxn modelId="{50936270-C734-4747-93E8-D7808C4BDD37}" type="presParOf" srcId="{9238FE27-FC5C-4A36-B853-5B9C00D61738}" destId="{041966C1-ACED-4A1A-9BA0-7E8BE35DCC1B}" srcOrd="11" destOrd="0" presId="urn:microsoft.com/office/officeart/2005/8/layout/vList3"/>
    <dgm:cxn modelId="{C7E64785-42B9-4275-95C9-8159FA2DC3D7}" type="presParOf" srcId="{9238FE27-FC5C-4A36-B853-5B9C00D61738}" destId="{4A4994A9-ABF7-469B-A4D4-2AC5842D142A}" srcOrd="12" destOrd="0" presId="urn:microsoft.com/office/officeart/2005/8/layout/vList3"/>
    <dgm:cxn modelId="{5EC74B59-D8B9-4B6B-9D0F-EB7B7BF0D865}" type="presParOf" srcId="{4A4994A9-ABF7-469B-A4D4-2AC5842D142A}" destId="{5ED4E9DB-39C3-427E-83F5-FD09732D5E26}" srcOrd="0" destOrd="0" presId="urn:microsoft.com/office/officeart/2005/8/layout/vList3"/>
    <dgm:cxn modelId="{994F96C3-F893-4589-B363-4F7B22019254}" type="presParOf" srcId="{4A4994A9-ABF7-469B-A4D4-2AC5842D142A}" destId="{3F5E78AD-8356-4578-A813-1EF2882A2147}"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4207F0-5456-4724-BB09-7C28BDF30863}"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s-CO"/>
        </a:p>
      </dgm:t>
    </dgm:pt>
    <dgm:pt modelId="{436525B0-D73C-4129-9459-0BD0461C56DC}">
      <dgm:prSet phldrT="[Texto]" custT="1"/>
      <dgm:spPr>
        <a:solidFill>
          <a:srgbClr val="009999"/>
        </a:solidFill>
      </dgm:spPr>
      <dgm:t>
        <a:bodyPr/>
        <a:lstStyle/>
        <a:p>
          <a:pPr algn="ctr"/>
          <a:r>
            <a:rPr lang="es-ES" sz="1000" b="1"/>
            <a:t>INFORMACIÓN</a:t>
          </a:r>
        </a:p>
      </dgm:t>
    </dgm:pt>
    <dgm:pt modelId="{596BCE7D-608C-47ED-912C-10626C797403}" type="parTrans" cxnId="{E1DA325B-D64D-43D7-9D5A-73A74DE8F949}">
      <dgm:prSet/>
      <dgm:spPr/>
      <dgm:t>
        <a:bodyPr/>
        <a:lstStyle/>
        <a:p>
          <a:endParaRPr lang="es-ES"/>
        </a:p>
      </dgm:t>
    </dgm:pt>
    <dgm:pt modelId="{DC813746-7182-4398-A271-FFE2A180CA35}" type="sibTrans" cxnId="{E1DA325B-D64D-43D7-9D5A-73A74DE8F949}">
      <dgm:prSet/>
      <dgm:spPr/>
      <dgm:t>
        <a:bodyPr/>
        <a:lstStyle/>
        <a:p>
          <a:endParaRPr lang="es-ES"/>
        </a:p>
      </dgm:t>
    </dgm:pt>
    <dgm:pt modelId="{F704AFC0-0264-4EC4-A337-B09AFA57A814}">
      <dgm:prSet phldrT="[Texto]" custT="1"/>
      <dgm:spPr>
        <a:solidFill>
          <a:srgbClr val="2AABA8"/>
        </a:solidFill>
      </dgm:spPr>
      <dgm:t>
        <a:bodyPr/>
        <a:lstStyle/>
        <a:p>
          <a:r>
            <a:rPr lang="es-ES" sz="2000"/>
            <a:t>DIÁLOGO</a:t>
          </a:r>
        </a:p>
      </dgm:t>
    </dgm:pt>
    <dgm:pt modelId="{3A369FD8-7E90-4DFD-915D-197EB31AD890}" type="parTrans" cxnId="{A35FE4B2-08CD-4F33-AA48-40AB3FE61C8D}">
      <dgm:prSet/>
      <dgm:spPr/>
      <dgm:t>
        <a:bodyPr/>
        <a:lstStyle/>
        <a:p>
          <a:endParaRPr lang="es-ES"/>
        </a:p>
      </dgm:t>
    </dgm:pt>
    <dgm:pt modelId="{D832B8CB-EECF-4713-9D01-85E21BADC819}" type="sibTrans" cxnId="{A35FE4B2-08CD-4F33-AA48-40AB3FE61C8D}">
      <dgm:prSet/>
      <dgm:spPr/>
      <dgm:t>
        <a:bodyPr/>
        <a:lstStyle/>
        <a:p>
          <a:endParaRPr lang="es-ES"/>
        </a:p>
      </dgm:t>
    </dgm:pt>
    <dgm:pt modelId="{8E253C62-FBE1-40EB-9FE3-AB93FD3C449F}">
      <dgm:prSet phldrT="[Texto]" custT="1"/>
      <dgm:spPr>
        <a:solidFill>
          <a:srgbClr val="33CCCC"/>
        </a:solidFill>
      </dgm:spPr>
      <dgm:t>
        <a:bodyPr/>
        <a:lstStyle/>
        <a:p>
          <a:r>
            <a:rPr lang="es-ES" sz="1000"/>
            <a:t>RESPONSABILIDAD</a:t>
          </a:r>
        </a:p>
      </dgm:t>
    </dgm:pt>
    <dgm:pt modelId="{715A4B69-9CCE-426D-9E88-2481143EDFB2}" type="parTrans" cxnId="{6E60E664-AA67-4E2A-B47E-477F1CA2D08E}">
      <dgm:prSet/>
      <dgm:spPr/>
      <dgm:t>
        <a:bodyPr/>
        <a:lstStyle/>
        <a:p>
          <a:endParaRPr lang="es-ES"/>
        </a:p>
      </dgm:t>
    </dgm:pt>
    <dgm:pt modelId="{55311B21-440B-4048-AA24-87FAEE9E761A}" type="sibTrans" cxnId="{6E60E664-AA67-4E2A-B47E-477F1CA2D08E}">
      <dgm:prSet/>
      <dgm:spPr/>
      <dgm:t>
        <a:bodyPr/>
        <a:lstStyle/>
        <a:p>
          <a:endParaRPr lang="es-ES"/>
        </a:p>
      </dgm:t>
    </dgm:pt>
    <dgm:pt modelId="{DE58CB30-F010-41E9-9963-F90209F77B91}" type="pres">
      <dgm:prSet presAssocID="{A24207F0-5456-4724-BB09-7C28BDF30863}" presName="compositeShape" presStyleCnt="0">
        <dgm:presLayoutVars>
          <dgm:chMax val="7"/>
          <dgm:dir/>
          <dgm:resizeHandles val="exact"/>
        </dgm:presLayoutVars>
      </dgm:prSet>
      <dgm:spPr/>
      <dgm:t>
        <a:bodyPr/>
        <a:lstStyle/>
        <a:p>
          <a:endParaRPr lang="es-CO"/>
        </a:p>
      </dgm:t>
    </dgm:pt>
    <dgm:pt modelId="{FD6D424E-F06E-4977-9E86-23B7889FFFC3}" type="pres">
      <dgm:prSet presAssocID="{A24207F0-5456-4724-BB09-7C28BDF30863}" presName="wedge1" presStyleLbl="node1" presStyleIdx="0" presStyleCnt="3"/>
      <dgm:spPr/>
      <dgm:t>
        <a:bodyPr/>
        <a:lstStyle/>
        <a:p>
          <a:endParaRPr lang="es-ES"/>
        </a:p>
      </dgm:t>
    </dgm:pt>
    <dgm:pt modelId="{63BBDCB9-19FA-4333-847D-91860EFE4380}" type="pres">
      <dgm:prSet presAssocID="{A24207F0-5456-4724-BB09-7C28BDF30863}" presName="dummy1a" presStyleCnt="0"/>
      <dgm:spPr/>
    </dgm:pt>
    <dgm:pt modelId="{796EEF5F-52DD-485D-B97E-630CE5C96075}" type="pres">
      <dgm:prSet presAssocID="{A24207F0-5456-4724-BB09-7C28BDF30863}" presName="dummy1b" presStyleCnt="0"/>
      <dgm:spPr/>
    </dgm:pt>
    <dgm:pt modelId="{C4D2724B-9B9C-4FBC-9C86-1DFA350B5F01}" type="pres">
      <dgm:prSet presAssocID="{A24207F0-5456-4724-BB09-7C28BDF30863}" presName="wedge1Tx" presStyleLbl="node1" presStyleIdx="0" presStyleCnt="3">
        <dgm:presLayoutVars>
          <dgm:chMax val="0"/>
          <dgm:chPref val="0"/>
          <dgm:bulletEnabled val="1"/>
        </dgm:presLayoutVars>
      </dgm:prSet>
      <dgm:spPr/>
      <dgm:t>
        <a:bodyPr/>
        <a:lstStyle/>
        <a:p>
          <a:endParaRPr lang="es-ES"/>
        </a:p>
      </dgm:t>
    </dgm:pt>
    <dgm:pt modelId="{86D1DAA7-FA67-4FA9-8237-EDADA8EC86C9}" type="pres">
      <dgm:prSet presAssocID="{A24207F0-5456-4724-BB09-7C28BDF30863}" presName="wedge2" presStyleLbl="node1" presStyleIdx="1" presStyleCnt="3"/>
      <dgm:spPr/>
      <dgm:t>
        <a:bodyPr/>
        <a:lstStyle/>
        <a:p>
          <a:endParaRPr lang="es-ES"/>
        </a:p>
      </dgm:t>
    </dgm:pt>
    <dgm:pt modelId="{3A6B376C-0B59-4974-AB2E-6C768D43B2D1}" type="pres">
      <dgm:prSet presAssocID="{A24207F0-5456-4724-BB09-7C28BDF30863}" presName="dummy2a" presStyleCnt="0"/>
      <dgm:spPr/>
    </dgm:pt>
    <dgm:pt modelId="{7B8E0408-9A24-4C97-B82C-2414DCC27C90}" type="pres">
      <dgm:prSet presAssocID="{A24207F0-5456-4724-BB09-7C28BDF30863}" presName="dummy2b" presStyleCnt="0"/>
      <dgm:spPr/>
    </dgm:pt>
    <dgm:pt modelId="{DA6D6624-89C1-4B6D-A4D6-4166520C5A49}" type="pres">
      <dgm:prSet presAssocID="{A24207F0-5456-4724-BB09-7C28BDF30863}" presName="wedge2Tx" presStyleLbl="node1" presStyleIdx="1" presStyleCnt="3">
        <dgm:presLayoutVars>
          <dgm:chMax val="0"/>
          <dgm:chPref val="0"/>
          <dgm:bulletEnabled val="1"/>
        </dgm:presLayoutVars>
      </dgm:prSet>
      <dgm:spPr/>
      <dgm:t>
        <a:bodyPr/>
        <a:lstStyle/>
        <a:p>
          <a:endParaRPr lang="es-ES"/>
        </a:p>
      </dgm:t>
    </dgm:pt>
    <dgm:pt modelId="{135DDA07-516D-4304-9A26-916EC509EDA0}" type="pres">
      <dgm:prSet presAssocID="{A24207F0-5456-4724-BB09-7C28BDF30863}" presName="wedge3" presStyleLbl="node1" presStyleIdx="2" presStyleCnt="3"/>
      <dgm:spPr/>
      <dgm:t>
        <a:bodyPr/>
        <a:lstStyle/>
        <a:p>
          <a:endParaRPr lang="es-ES"/>
        </a:p>
      </dgm:t>
    </dgm:pt>
    <dgm:pt modelId="{5E60A89D-27FE-4C41-B3E2-C810A38A938D}" type="pres">
      <dgm:prSet presAssocID="{A24207F0-5456-4724-BB09-7C28BDF30863}" presName="dummy3a" presStyleCnt="0"/>
      <dgm:spPr/>
    </dgm:pt>
    <dgm:pt modelId="{873F4B68-8995-44BE-AA1B-A3D1317C77A5}" type="pres">
      <dgm:prSet presAssocID="{A24207F0-5456-4724-BB09-7C28BDF30863}" presName="dummy3b" presStyleCnt="0"/>
      <dgm:spPr/>
    </dgm:pt>
    <dgm:pt modelId="{BEBC9710-29B2-427C-8540-3273BDE2FF07}" type="pres">
      <dgm:prSet presAssocID="{A24207F0-5456-4724-BB09-7C28BDF30863}" presName="wedge3Tx" presStyleLbl="node1" presStyleIdx="2" presStyleCnt="3">
        <dgm:presLayoutVars>
          <dgm:chMax val="0"/>
          <dgm:chPref val="0"/>
          <dgm:bulletEnabled val="1"/>
        </dgm:presLayoutVars>
      </dgm:prSet>
      <dgm:spPr/>
      <dgm:t>
        <a:bodyPr/>
        <a:lstStyle/>
        <a:p>
          <a:endParaRPr lang="es-ES"/>
        </a:p>
      </dgm:t>
    </dgm:pt>
    <dgm:pt modelId="{2B29D735-E371-4A37-96E7-530D81A312B7}" type="pres">
      <dgm:prSet presAssocID="{DC813746-7182-4398-A271-FFE2A180CA35}" presName="arrowWedge1" presStyleLbl="fgSibTrans2D1" presStyleIdx="0" presStyleCnt="3" custLinFactNeighborX="-595" custLinFactNeighborY="984"/>
      <dgm:spPr>
        <a:solidFill>
          <a:srgbClr val="8DE5E3"/>
        </a:solidFill>
      </dgm:spPr>
    </dgm:pt>
    <dgm:pt modelId="{EC2747FD-73AD-432D-904F-75EF7E8F0D92}" type="pres">
      <dgm:prSet presAssocID="{D832B8CB-EECF-4713-9D01-85E21BADC819}" presName="arrowWedge2" presStyleLbl="fgSibTrans2D1" presStyleIdx="1" presStyleCnt="3"/>
      <dgm:spPr>
        <a:solidFill>
          <a:srgbClr val="8DE5E3"/>
        </a:solidFill>
      </dgm:spPr>
    </dgm:pt>
    <dgm:pt modelId="{D5F5C04A-6E2E-412E-A937-4D3043A8FC21}" type="pres">
      <dgm:prSet presAssocID="{55311B21-440B-4048-AA24-87FAEE9E761A}" presName="arrowWedge3" presStyleLbl="fgSibTrans2D1" presStyleIdx="2" presStyleCnt="3"/>
      <dgm:spPr>
        <a:solidFill>
          <a:srgbClr val="8DE5E3"/>
        </a:solidFill>
      </dgm:spPr>
    </dgm:pt>
  </dgm:ptLst>
  <dgm:cxnLst>
    <dgm:cxn modelId="{E40499D2-3ABA-416C-AE6B-80170E81E9CE}" type="presOf" srcId="{436525B0-D73C-4129-9459-0BD0461C56DC}" destId="{FD6D424E-F06E-4977-9E86-23B7889FFFC3}" srcOrd="0" destOrd="0" presId="urn:microsoft.com/office/officeart/2005/8/layout/cycle8"/>
    <dgm:cxn modelId="{0AE7DC77-CBB7-4570-92BD-4CCAC81B4C04}" type="presOf" srcId="{8E253C62-FBE1-40EB-9FE3-AB93FD3C449F}" destId="{135DDA07-516D-4304-9A26-916EC509EDA0}" srcOrd="0" destOrd="0" presId="urn:microsoft.com/office/officeart/2005/8/layout/cycle8"/>
    <dgm:cxn modelId="{8536E92F-B1C9-4428-A5A2-C8D5EDE804BC}" type="presOf" srcId="{436525B0-D73C-4129-9459-0BD0461C56DC}" destId="{C4D2724B-9B9C-4FBC-9C86-1DFA350B5F01}" srcOrd="1" destOrd="0" presId="urn:microsoft.com/office/officeart/2005/8/layout/cycle8"/>
    <dgm:cxn modelId="{6E60E664-AA67-4E2A-B47E-477F1CA2D08E}" srcId="{A24207F0-5456-4724-BB09-7C28BDF30863}" destId="{8E253C62-FBE1-40EB-9FE3-AB93FD3C449F}" srcOrd="2" destOrd="0" parTransId="{715A4B69-9CCE-426D-9E88-2481143EDFB2}" sibTransId="{55311B21-440B-4048-AA24-87FAEE9E761A}"/>
    <dgm:cxn modelId="{E1DA325B-D64D-43D7-9D5A-73A74DE8F949}" srcId="{A24207F0-5456-4724-BB09-7C28BDF30863}" destId="{436525B0-D73C-4129-9459-0BD0461C56DC}" srcOrd="0" destOrd="0" parTransId="{596BCE7D-608C-47ED-912C-10626C797403}" sibTransId="{DC813746-7182-4398-A271-FFE2A180CA35}"/>
    <dgm:cxn modelId="{94FEE496-7C5D-4724-B411-F77EE09FA653}" type="presOf" srcId="{F704AFC0-0264-4EC4-A337-B09AFA57A814}" destId="{86D1DAA7-FA67-4FA9-8237-EDADA8EC86C9}" srcOrd="0" destOrd="0" presId="urn:microsoft.com/office/officeart/2005/8/layout/cycle8"/>
    <dgm:cxn modelId="{D8C8A60B-51A7-4517-BA72-1C0DDECB0EB6}" type="presOf" srcId="{F704AFC0-0264-4EC4-A337-B09AFA57A814}" destId="{DA6D6624-89C1-4B6D-A4D6-4166520C5A49}" srcOrd="1" destOrd="0" presId="urn:microsoft.com/office/officeart/2005/8/layout/cycle8"/>
    <dgm:cxn modelId="{A35FE4B2-08CD-4F33-AA48-40AB3FE61C8D}" srcId="{A24207F0-5456-4724-BB09-7C28BDF30863}" destId="{F704AFC0-0264-4EC4-A337-B09AFA57A814}" srcOrd="1" destOrd="0" parTransId="{3A369FD8-7E90-4DFD-915D-197EB31AD890}" sibTransId="{D832B8CB-EECF-4713-9D01-85E21BADC819}"/>
    <dgm:cxn modelId="{0FC44A0E-4B08-4526-BE80-231F583891CC}" type="presOf" srcId="{A24207F0-5456-4724-BB09-7C28BDF30863}" destId="{DE58CB30-F010-41E9-9963-F90209F77B91}" srcOrd="0" destOrd="0" presId="urn:microsoft.com/office/officeart/2005/8/layout/cycle8"/>
    <dgm:cxn modelId="{C9C5CB6E-5FFD-418E-8176-669BBA99A92D}" type="presOf" srcId="{8E253C62-FBE1-40EB-9FE3-AB93FD3C449F}" destId="{BEBC9710-29B2-427C-8540-3273BDE2FF07}" srcOrd="1" destOrd="0" presId="urn:microsoft.com/office/officeart/2005/8/layout/cycle8"/>
    <dgm:cxn modelId="{37289E2B-15E3-4653-9FF5-2986F5F2BA68}" type="presParOf" srcId="{DE58CB30-F010-41E9-9963-F90209F77B91}" destId="{FD6D424E-F06E-4977-9E86-23B7889FFFC3}" srcOrd="0" destOrd="0" presId="urn:microsoft.com/office/officeart/2005/8/layout/cycle8"/>
    <dgm:cxn modelId="{50E9EA31-203C-4AC4-B54D-AE2C1849651F}" type="presParOf" srcId="{DE58CB30-F010-41E9-9963-F90209F77B91}" destId="{63BBDCB9-19FA-4333-847D-91860EFE4380}" srcOrd="1" destOrd="0" presId="urn:microsoft.com/office/officeart/2005/8/layout/cycle8"/>
    <dgm:cxn modelId="{4499660F-F13E-44AC-BEE7-9852774D21D5}" type="presParOf" srcId="{DE58CB30-F010-41E9-9963-F90209F77B91}" destId="{796EEF5F-52DD-485D-B97E-630CE5C96075}" srcOrd="2" destOrd="0" presId="urn:microsoft.com/office/officeart/2005/8/layout/cycle8"/>
    <dgm:cxn modelId="{730F5D8A-D2EA-4CFD-BB22-80431FE2613F}" type="presParOf" srcId="{DE58CB30-F010-41E9-9963-F90209F77B91}" destId="{C4D2724B-9B9C-4FBC-9C86-1DFA350B5F01}" srcOrd="3" destOrd="0" presId="urn:microsoft.com/office/officeart/2005/8/layout/cycle8"/>
    <dgm:cxn modelId="{39C19896-B404-4348-9A09-4597BF511999}" type="presParOf" srcId="{DE58CB30-F010-41E9-9963-F90209F77B91}" destId="{86D1DAA7-FA67-4FA9-8237-EDADA8EC86C9}" srcOrd="4" destOrd="0" presId="urn:microsoft.com/office/officeart/2005/8/layout/cycle8"/>
    <dgm:cxn modelId="{ADB306E9-6373-4482-8791-613DE08BFC02}" type="presParOf" srcId="{DE58CB30-F010-41E9-9963-F90209F77B91}" destId="{3A6B376C-0B59-4974-AB2E-6C768D43B2D1}" srcOrd="5" destOrd="0" presId="urn:microsoft.com/office/officeart/2005/8/layout/cycle8"/>
    <dgm:cxn modelId="{EBB38FFB-78E5-432D-B2C3-2FD2156D9CE4}" type="presParOf" srcId="{DE58CB30-F010-41E9-9963-F90209F77B91}" destId="{7B8E0408-9A24-4C97-B82C-2414DCC27C90}" srcOrd="6" destOrd="0" presId="urn:microsoft.com/office/officeart/2005/8/layout/cycle8"/>
    <dgm:cxn modelId="{A70DE2E6-8CE8-4B2D-8C77-C4647442F16B}" type="presParOf" srcId="{DE58CB30-F010-41E9-9963-F90209F77B91}" destId="{DA6D6624-89C1-4B6D-A4D6-4166520C5A49}" srcOrd="7" destOrd="0" presId="urn:microsoft.com/office/officeart/2005/8/layout/cycle8"/>
    <dgm:cxn modelId="{3FA440F6-A48C-4EE3-8FE5-59CBF6F361FA}" type="presParOf" srcId="{DE58CB30-F010-41E9-9963-F90209F77B91}" destId="{135DDA07-516D-4304-9A26-916EC509EDA0}" srcOrd="8" destOrd="0" presId="urn:microsoft.com/office/officeart/2005/8/layout/cycle8"/>
    <dgm:cxn modelId="{1FCF3657-AF4D-4F23-9EE6-21AFA750D748}" type="presParOf" srcId="{DE58CB30-F010-41E9-9963-F90209F77B91}" destId="{5E60A89D-27FE-4C41-B3E2-C810A38A938D}" srcOrd="9" destOrd="0" presId="urn:microsoft.com/office/officeart/2005/8/layout/cycle8"/>
    <dgm:cxn modelId="{89BE6D35-C5E5-42B5-B0D0-5F89B3867C36}" type="presParOf" srcId="{DE58CB30-F010-41E9-9963-F90209F77B91}" destId="{873F4B68-8995-44BE-AA1B-A3D1317C77A5}" srcOrd="10" destOrd="0" presId="urn:microsoft.com/office/officeart/2005/8/layout/cycle8"/>
    <dgm:cxn modelId="{93E9EB41-7C7E-4633-BBEF-79B8747117F1}" type="presParOf" srcId="{DE58CB30-F010-41E9-9963-F90209F77B91}" destId="{BEBC9710-29B2-427C-8540-3273BDE2FF07}" srcOrd="11" destOrd="0" presId="urn:microsoft.com/office/officeart/2005/8/layout/cycle8"/>
    <dgm:cxn modelId="{86949D11-EA82-41E9-812A-4F5D43E20619}" type="presParOf" srcId="{DE58CB30-F010-41E9-9963-F90209F77B91}" destId="{2B29D735-E371-4A37-96E7-530D81A312B7}" srcOrd="12" destOrd="0" presId="urn:microsoft.com/office/officeart/2005/8/layout/cycle8"/>
    <dgm:cxn modelId="{32437B26-C924-4AD1-B405-45968CCFF88D}" type="presParOf" srcId="{DE58CB30-F010-41E9-9963-F90209F77B91}" destId="{EC2747FD-73AD-432D-904F-75EF7E8F0D92}" srcOrd="13" destOrd="0" presId="urn:microsoft.com/office/officeart/2005/8/layout/cycle8"/>
    <dgm:cxn modelId="{E5748054-6CB8-411D-BA70-7B5439C03A59}" type="presParOf" srcId="{DE58CB30-F010-41E9-9963-F90209F77B91}" destId="{D5F5C04A-6E2E-412E-A937-4D3043A8FC21}" srcOrd="14" destOrd="0" presId="urn:microsoft.com/office/officeart/2005/8/layout/cycle8"/>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DE963E7-A6F7-4B3F-A118-E53308A170FF}" type="doc">
      <dgm:prSet loTypeId="urn:microsoft.com/office/officeart/2005/8/layout/hierarchy6" loCatId="hierarchy" qsTypeId="urn:microsoft.com/office/officeart/2005/8/quickstyle/simple1" qsCatId="simple" csTypeId="urn:microsoft.com/office/officeart/2005/8/colors/accent5_4" csCatId="accent5" phldr="1"/>
      <dgm:spPr/>
      <dgm:t>
        <a:bodyPr/>
        <a:lstStyle/>
        <a:p>
          <a:endParaRPr lang="es-ES"/>
        </a:p>
      </dgm:t>
    </dgm:pt>
    <dgm:pt modelId="{181370F4-0A44-42F6-BF54-743EE6193C52}">
      <dgm:prSet phldrT="[Texto]" custT="1"/>
      <dgm:spPr>
        <a:solidFill>
          <a:srgbClr val="008080"/>
        </a:solidFill>
        <a:ln>
          <a:solidFill>
            <a:schemeClr val="bg1"/>
          </a:solidFill>
        </a:ln>
      </dgm:spPr>
      <dgm:t>
        <a:bodyPr/>
        <a:lstStyle/>
        <a:p>
          <a:r>
            <a:rPr lang="es-ES" sz="1200">
              <a:latin typeface="Arial" panose="020B0604020202020204" pitchFamily="34" charset="0"/>
              <a:cs typeface="Arial" panose="020B0604020202020204" pitchFamily="34" charset="0"/>
            </a:rPr>
            <a:t>Mejorar el índice de trasparencia, confiabilidad y la alta calidad en la prestación efectiva del servicio y en la entrega de los productos a todos los colombianos y a todas las empresas públicas y privadas que así lo requieran dentro y fuera del territorio nacional.</a:t>
          </a:r>
        </a:p>
      </dgm:t>
    </dgm:pt>
    <dgm:pt modelId="{020D9B5B-EC2C-4AB3-8616-120CC93E301E}" type="parTrans" cxnId="{10486224-D097-4A41-9E5A-AEB645182020}">
      <dgm:prSet/>
      <dgm:spPr/>
      <dgm:t>
        <a:bodyPr/>
        <a:lstStyle/>
        <a:p>
          <a:endParaRPr lang="es-ES"/>
        </a:p>
      </dgm:t>
    </dgm:pt>
    <dgm:pt modelId="{20E4679E-2396-4130-A113-3D2E028997D6}" type="sibTrans" cxnId="{10486224-D097-4A41-9E5A-AEB645182020}">
      <dgm:prSet/>
      <dgm:spPr/>
      <dgm:t>
        <a:bodyPr/>
        <a:lstStyle/>
        <a:p>
          <a:endParaRPr lang="es-ES"/>
        </a:p>
      </dgm:t>
    </dgm:pt>
    <dgm:pt modelId="{10B446DC-C309-4E01-8C6D-B26437361E9A}">
      <dgm:prSet phldrT="[Texto]" custT="1"/>
      <dgm:spPr>
        <a:solidFill>
          <a:srgbClr val="009999"/>
        </a:solidFill>
        <a:ln>
          <a:solidFill>
            <a:schemeClr val="bg1"/>
          </a:solidFill>
        </a:ln>
      </dgm:spPr>
      <dgm:t>
        <a:bodyPr/>
        <a:lstStyle/>
        <a:p>
          <a:r>
            <a:rPr lang="es-ES" sz="1200">
              <a:latin typeface="Arial" panose="020B0604020202020204" pitchFamily="34" charset="0"/>
              <a:cs typeface="Arial" panose="020B0604020202020204" pitchFamily="34" charset="0"/>
            </a:rPr>
            <a:t>Consolidar la rendición de cuentas y el diálogo directo y continuo como procesos permanentes entre la Registraduría Nacional del Estado Civil y los colombianos.</a:t>
          </a:r>
        </a:p>
      </dgm:t>
    </dgm:pt>
    <dgm:pt modelId="{A4C64E72-B4A6-4440-B5F5-6154D5C11D32}" type="parTrans" cxnId="{3171403B-11E2-46B3-B4A1-D5EABB939395}">
      <dgm:prSet/>
      <dgm:spPr/>
      <dgm:t>
        <a:bodyPr/>
        <a:lstStyle/>
        <a:p>
          <a:endParaRPr lang="es-ES"/>
        </a:p>
      </dgm:t>
    </dgm:pt>
    <dgm:pt modelId="{82EFC2F6-613F-470F-BD68-F1B1D4391B48}" type="sibTrans" cxnId="{3171403B-11E2-46B3-B4A1-D5EABB939395}">
      <dgm:prSet/>
      <dgm:spPr/>
      <dgm:t>
        <a:bodyPr/>
        <a:lstStyle/>
        <a:p>
          <a:endParaRPr lang="es-ES"/>
        </a:p>
      </dgm:t>
    </dgm:pt>
    <dgm:pt modelId="{55F07469-C4E0-4823-AFE5-C07FABCD29A9}">
      <dgm:prSet phldrT="[Texto]" custT="1"/>
      <dgm:spPr>
        <a:solidFill>
          <a:srgbClr val="33CCCC"/>
        </a:solidFill>
        <a:ln>
          <a:solidFill>
            <a:schemeClr val="bg1"/>
          </a:solidFill>
        </a:ln>
      </dgm:spPr>
      <dgm:t>
        <a:bodyPr/>
        <a:lstStyle/>
        <a:p>
          <a:r>
            <a:rPr lang="es-ES" sz="1100">
              <a:solidFill>
                <a:sysClr val="windowText" lastClr="000000"/>
              </a:solidFill>
              <a:latin typeface="Arial" panose="020B0604020202020204" pitchFamily="34" charset="0"/>
              <a:cs typeface="Arial" panose="020B0604020202020204" pitchFamily="34" charset="0"/>
            </a:rPr>
            <a:t>Aumentar la disponibilidad y mejorar los atributos de la información que entrega la RNEC a los colombianos.</a:t>
          </a:r>
          <a:endParaRPr lang="es-ES" sz="1100">
            <a:latin typeface="Arial" panose="020B0604020202020204" pitchFamily="34" charset="0"/>
            <a:cs typeface="Arial" panose="020B0604020202020204" pitchFamily="34" charset="0"/>
          </a:endParaRPr>
        </a:p>
      </dgm:t>
    </dgm:pt>
    <dgm:pt modelId="{A51EDE89-4D67-45D7-8EBB-FA0D4D35C130}" type="parTrans" cxnId="{E9F64756-1493-4760-9B96-DFF1A3DBD78B}">
      <dgm:prSet/>
      <dgm:spPr/>
      <dgm:t>
        <a:bodyPr/>
        <a:lstStyle/>
        <a:p>
          <a:endParaRPr lang="es-ES"/>
        </a:p>
      </dgm:t>
    </dgm:pt>
    <dgm:pt modelId="{E8C30014-D234-45AD-9731-F7A3CF441499}" type="sibTrans" cxnId="{E9F64756-1493-4760-9B96-DFF1A3DBD78B}">
      <dgm:prSet/>
      <dgm:spPr/>
      <dgm:t>
        <a:bodyPr/>
        <a:lstStyle/>
        <a:p>
          <a:endParaRPr lang="es-ES"/>
        </a:p>
      </dgm:t>
    </dgm:pt>
    <dgm:pt modelId="{6A3B0752-66D7-43F6-8AD3-C549D49B54E1}">
      <dgm:prSet phldrT="[Texto]" custT="1"/>
      <dgm:spPr>
        <a:solidFill>
          <a:srgbClr val="33CCCC"/>
        </a:solidFill>
        <a:ln>
          <a:solidFill>
            <a:schemeClr val="bg1"/>
          </a:solidFill>
        </a:ln>
      </dgm:spPr>
      <dgm:t>
        <a:bodyPr/>
        <a:lstStyle/>
        <a:p>
          <a:r>
            <a:rPr lang="es-ES" sz="1100">
              <a:solidFill>
                <a:sysClr val="windowText" lastClr="000000"/>
              </a:solidFill>
              <a:latin typeface="Arial" panose="020B0604020202020204" pitchFamily="34" charset="0"/>
              <a:cs typeface="Arial" panose="020B0604020202020204" pitchFamily="34" charset="0"/>
            </a:rPr>
            <a:t>Fomentar y cualificar el diálogo y la comunicación bidireccional entre la RNEC y los colombianos.</a:t>
          </a:r>
        </a:p>
      </dgm:t>
    </dgm:pt>
    <dgm:pt modelId="{B2D1E87A-89DC-466F-A184-7FEA23A4F1B7}" type="parTrans" cxnId="{EB388CF7-5CC6-4819-9539-7F91BFE8F99C}">
      <dgm:prSet/>
      <dgm:spPr/>
      <dgm:t>
        <a:bodyPr/>
        <a:lstStyle/>
        <a:p>
          <a:endParaRPr lang="es-ES"/>
        </a:p>
      </dgm:t>
    </dgm:pt>
    <dgm:pt modelId="{0002C9A7-FA8D-4D6D-95EE-8A75474140AE}" type="sibTrans" cxnId="{EB388CF7-5CC6-4819-9539-7F91BFE8F99C}">
      <dgm:prSet/>
      <dgm:spPr/>
      <dgm:t>
        <a:bodyPr/>
        <a:lstStyle/>
        <a:p>
          <a:endParaRPr lang="es-ES"/>
        </a:p>
      </dgm:t>
    </dgm:pt>
    <dgm:pt modelId="{F5C21906-F680-46E6-9475-D9D660E9A306}">
      <dgm:prSet phldrT="[Texto]" custT="1"/>
      <dgm:spPr>
        <a:solidFill>
          <a:srgbClr val="33CCCC"/>
        </a:solidFill>
        <a:ln>
          <a:solidFill>
            <a:schemeClr val="bg1"/>
          </a:solidFill>
        </a:ln>
      </dgm:spPr>
      <dgm:t>
        <a:bodyPr/>
        <a:lstStyle/>
        <a:p>
          <a:r>
            <a:rPr lang="es-ES" sz="1100">
              <a:solidFill>
                <a:sysClr val="windowText" lastClr="000000"/>
              </a:solidFill>
              <a:latin typeface="Arial" panose="020B0604020202020204" pitchFamily="34" charset="0"/>
              <a:cs typeface="Arial" panose="020B0604020202020204" pitchFamily="34" charset="0"/>
            </a:rPr>
            <a:t>Cumplir los compromisos adquiridos con los colombianos, articulado a un proceso de seguimiento y retroalimentación activo. </a:t>
          </a:r>
        </a:p>
      </dgm:t>
    </dgm:pt>
    <dgm:pt modelId="{0A0DE721-7F44-4A78-8B36-B3D330C10D0C}" type="parTrans" cxnId="{B7FE05A8-C28E-4E6D-A227-1867930E73DA}">
      <dgm:prSet/>
      <dgm:spPr/>
      <dgm:t>
        <a:bodyPr/>
        <a:lstStyle/>
        <a:p>
          <a:endParaRPr lang="es-ES"/>
        </a:p>
      </dgm:t>
    </dgm:pt>
    <dgm:pt modelId="{3A7841DC-6E81-4A79-96AE-5A3034D19717}" type="sibTrans" cxnId="{B7FE05A8-C28E-4E6D-A227-1867930E73DA}">
      <dgm:prSet/>
      <dgm:spPr/>
      <dgm:t>
        <a:bodyPr/>
        <a:lstStyle/>
        <a:p>
          <a:endParaRPr lang="es-ES"/>
        </a:p>
      </dgm:t>
    </dgm:pt>
    <dgm:pt modelId="{A34C931F-183D-4C06-8F94-CAA0505255AD}">
      <dgm:prSet phldrT="[Texto]" custT="1"/>
      <dgm:spPr>
        <a:solidFill>
          <a:srgbClr val="CDF3F2"/>
        </a:solidFill>
        <a:ln>
          <a:solidFill>
            <a:schemeClr val="bg1"/>
          </a:solidFill>
        </a:ln>
      </dgm:spPr>
      <dgm:t>
        <a:bodyPr/>
        <a:lstStyle/>
        <a:p>
          <a:r>
            <a:rPr lang="es-ES" sz="1200" b="1">
              <a:latin typeface="Arial" panose="020B0604020202020204" pitchFamily="34" charset="0"/>
              <a:cs typeface="Arial" panose="020B0604020202020204" pitchFamily="34" charset="0"/>
            </a:rPr>
            <a:t>Objetivo estratégico RNEC 2015-2019</a:t>
          </a:r>
        </a:p>
      </dgm:t>
    </dgm:pt>
    <dgm:pt modelId="{C13B8878-421C-403F-AE52-AB4EE70609F1}" type="parTrans" cxnId="{08D2322C-D8E8-4CBE-88F8-6912C7233672}">
      <dgm:prSet/>
      <dgm:spPr/>
      <dgm:t>
        <a:bodyPr/>
        <a:lstStyle/>
        <a:p>
          <a:endParaRPr lang="es-ES"/>
        </a:p>
      </dgm:t>
    </dgm:pt>
    <dgm:pt modelId="{501CD66C-2786-4D83-9E27-83148BD82194}" type="sibTrans" cxnId="{08D2322C-D8E8-4CBE-88F8-6912C7233672}">
      <dgm:prSet/>
      <dgm:spPr/>
      <dgm:t>
        <a:bodyPr/>
        <a:lstStyle/>
        <a:p>
          <a:endParaRPr lang="es-ES"/>
        </a:p>
      </dgm:t>
    </dgm:pt>
    <dgm:pt modelId="{FF12C155-2B4E-4744-B154-7C1B761BAED4}">
      <dgm:prSet phldrT="[Texto]" custT="1"/>
      <dgm:spPr>
        <a:solidFill>
          <a:srgbClr val="CDF3F2"/>
        </a:solidFill>
      </dgm:spPr>
      <dgm:t>
        <a:bodyPr/>
        <a:lstStyle/>
        <a:p>
          <a:r>
            <a:rPr lang="es-ES" sz="1200" b="1">
              <a:latin typeface="Arial" panose="020B0604020202020204" pitchFamily="34" charset="0"/>
              <a:cs typeface="Arial" panose="020B0604020202020204" pitchFamily="34" charset="0"/>
            </a:rPr>
            <a:t>Objetivo general en materia de rendición de cuentas.</a:t>
          </a:r>
        </a:p>
      </dgm:t>
    </dgm:pt>
    <dgm:pt modelId="{13A96BEA-F77B-4FD7-83E9-3FC7B465D0F8}" type="parTrans" cxnId="{1BEC8789-566F-4372-BCB1-D4FFE7F74912}">
      <dgm:prSet/>
      <dgm:spPr/>
      <dgm:t>
        <a:bodyPr/>
        <a:lstStyle/>
        <a:p>
          <a:endParaRPr lang="es-ES"/>
        </a:p>
      </dgm:t>
    </dgm:pt>
    <dgm:pt modelId="{8AD2F482-5D91-4627-A68F-53A10FCF1643}" type="sibTrans" cxnId="{1BEC8789-566F-4372-BCB1-D4FFE7F74912}">
      <dgm:prSet/>
      <dgm:spPr/>
      <dgm:t>
        <a:bodyPr/>
        <a:lstStyle/>
        <a:p>
          <a:endParaRPr lang="es-ES"/>
        </a:p>
      </dgm:t>
    </dgm:pt>
    <dgm:pt modelId="{ABCF940D-14A1-4E28-8BB7-E54010F51330}">
      <dgm:prSet phldrT="[Texto]" custT="1"/>
      <dgm:spPr>
        <a:solidFill>
          <a:srgbClr val="CDF3F2"/>
        </a:solidFill>
      </dgm:spPr>
      <dgm:t>
        <a:bodyPr/>
        <a:lstStyle/>
        <a:p>
          <a:r>
            <a:rPr lang="es-ES" sz="1200" b="1">
              <a:latin typeface="Arial" panose="020B0604020202020204" pitchFamily="34" charset="0"/>
              <a:cs typeface="Arial" panose="020B0604020202020204" pitchFamily="34" charset="0"/>
            </a:rPr>
            <a:t>Objetivos específicos </a:t>
          </a:r>
        </a:p>
      </dgm:t>
    </dgm:pt>
    <dgm:pt modelId="{87D5BBC1-2A81-4E55-8D0A-3E84D741D313}" type="parTrans" cxnId="{61A10808-93A8-43CC-A090-D05271E2B23C}">
      <dgm:prSet/>
      <dgm:spPr/>
      <dgm:t>
        <a:bodyPr/>
        <a:lstStyle/>
        <a:p>
          <a:endParaRPr lang="es-ES"/>
        </a:p>
      </dgm:t>
    </dgm:pt>
    <dgm:pt modelId="{68AF4066-32F1-4465-B7EF-D4CBBBC5DCC0}" type="sibTrans" cxnId="{61A10808-93A8-43CC-A090-D05271E2B23C}">
      <dgm:prSet/>
      <dgm:spPr/>
      <dgm:t>
        <a:bodyPr/>
        <a:lstStyle/>
        <a:p>
          <a:endParaRPr lang="es-ES"/>
        </a:p>
      </dgm:t>
    </dgm:pt>
    <dgm:pt modelId="{390C7326-13F3-452F-AF1C-65BF48BA8EE8}" type="pres">
      <dgm:prSet presAssocID="{EDE963E7-A6F7-4B3F-A118-E53308A170FF}" presName="mainComposite" presStyleCnt="0">
        <dgm:presLayoutVars>
          <dgm:chPref val="1"/>
          <dgm:dir/>
          <dgm:animOne val="branch"/>
          <dgm:animLvl val="lvl"/>
          <dgm:resizeHandles val="exact"/>
        </dgm:presLayoutVars>
      </dgm:prSet>
      <dgm:spPr/>
      <dgm:t>
        <a:bodyPr/>
        <a:lstStyle/>
        <a:p>
          <a:endParaRPr lang="es-ES"/>
        </a:p>
      </dgm:t>
    </dgm:pt>
    <dgm:pt modelId="{EE3AF6D4-C8F2-487F-8D89-7A0D2CD3945A}" type="pres">
      <dgm:prSet presAssocID="{EDE963E7-A6F7-4B3F-A118-E53308A170FF}" presName="hierFlow" presStyleCnt="0"/>
      <dgm:spPr/>
    </dgm:pt>
    <dgm:pt modelId="{BA59B17B-65FD-4B14-87D7-972344CD969B}" type="pres">
      <dgm:prSet presAssocID="{EDE963E7-A6F7-4B3F-A118-E53308A170FF}" presName="firstBuf" presStyleCnt="0"/>
      <dgm:spPr/>
    </dgm:pt>
    <dgm:pt modelId="{2C7CEFA5-B8C9-44BD-8928-6639A2DB8DED}" type="pres">
      <dgm:prSet presAssocID="{EDE963E7-A6F7-4B3F-A118-E53308A170FF}" presName="hierChild1" presStyleCnt="0">
        <dgm:presLayoutVars>
          <dgm:chPref val="1"/>
          <dgm:animOne val="branch"/>
          <dgm:animLvl val="lvl"/>
        </dgm:presLayoutVars>
      </dgm:prSet>
      <dgm:spPr/>
    </dgm:pt>
    <dgm:pt modelId="{8DD4C991-64FC-4927-A98E-61D5D3B2F91C}" type="pres">
      <dgm:prSet presAssocID="{181370F4-0A44-42F6-BF54-743EE6193C52}" presName="Name14" presStyleCnt="0"/>
      <dgm:spPr/>
    </dgm:pt>
    <dgm:pt modelId="{F9EDD224-6516-44AB-94E7-9AD98DADDA9F}" type="pres">
      <dgm:prSet presAssocID="{181370F4-0A44-42F6-BF54-743EE6193C52}" presName="level1Shape" presStyleLbl="node0" presStyleIdx="0" presStyleCnt="1" custScaleX="344272" custScaleY="135728" custLinFactNeighborX="4907" custLinFactNeighborY="1088">
        <dgm:presLayoutVars>
          <dgm:chPref val="3"/>
        </dgm:presLayoutVars>
      </dgm:prSet>
      <dgm:spPr/>
      <dgm:t>
        <a:bodyPr/>
        <a:lstStyle/>
        <a:p>
          <a:endParaRPr lang="es-ES"/>
        </a:p>
      </dgm:t>
    </dgm:pt>
    <dgm:pt modelId="{FCD05C63-590C-41FE-9915-40497978CB2B}" type="pres">
      <dgm:prSet presAssocID="{181370F4-0A44-42F6-BF54-743EE6193C52}" presName="hierChild2" presStyleCnt="0"/>
      <dgm:spPr/>
    </dgm:pt>
    <dgm:pt modelId="{B30366BF-A89F-41FE-B031-D6A54B62D7A1}" type="pres">
      <dgm:prSet presAssocID="{A4C64E72-B4A6-4440-B5F5-6154D5C11D32}" presName="Name19" presStyleLbl="parChTrans1D2" presStyleIdx="0" presStyleCnt="1"/>
      <dgm:spPr/>
      <dgm:t>
        <a:bodyPr/>
        <a:lstStyle/>
        <a:p>
          <a:endParaRPr lang="es-ES"/>
        </a:p>
      </dgm:t>
    </dgm:pt>
    <dgm:pt modelId="{00A3AE0C-131C-47CA-9E5F-7E8C818B5B93}" type="pres">
      <dgm:prSet presAssocID="{10B446DC-C309-4E01-8C6D-B26437361E9A}" presName="Name21" presStyleCnt="0"/>
      <dgm:spPr/>
    </dgm:pt>
    <dgm:pt modelId="{A299F3E6-BA1E-4896-BBFF-3AE72B41D70F}" type="pres">
      <dgm:prSet presAssocID="{10B446DC-C309-4E01-8C6D-B26437361E9A}" presName="level2Shape" presStyleLbl="node2" presStyleIdx="0" presStyleCnt="1" custScaleX="276130" custScaleY="106940" custLinFactNeighborX="4869" custLinFactNeighborY="-2592"/>
      <dgm:spPr/>
      <dgm:t>
        <a:bodyPr/>
        <a:lstStyle/>
        <a:p>
          <a:endParaRPr lang="es-ES"/>
        </a:p>
      </dgm:t>
    </dgm:pt>
    <dgm:pt modelId="{2DD3C83E-9CD1-403F-BD8D-39A081E3CEF8}" type="pres">
      <dgm:prSet presAssocID="{10B446DC-C309-4E01-8C6D-B26437361E9A}" presName="hierChild3" presStyleCnt="0"/>
      <dgm:spPr/>
    </dgm:pt>
    <dgm:pt modelId="{C9067C7B-3B46-4FC7-94DD-9BCE90FEF2F0}" type="pres">
      <dgm:prSet presAssocID="{A51EDE89-4D67-45D7-8EBB-FA0D4D35C130}" presName="Name19" presStyleLbl="parChTrans1D3" presStyleIdx="0" presStyleCnt="3"/>
      <dgm:spPr/>
      <dgm:t>
        <a:bodyPr/>
        <a:lstStyle/>
        <a:p>
          <a:endParaRPr lang="es-ES"/>
        </a:p>
      </dgm:t>
    </dgm:pt>
    <dgm:pt modelId="{52A7D15A-14E4-4550-860F-728AE99CEF52}" type="pres">
      <dgm:prSet presAssocID="{55F07469-C4E0-4823-AFE5-C07FABCD29A9}" presName="Name21" presStyleCnt="0"/>
      <dgm:spPr/>
    </dgm:pt>
    <dgm:pt modelId="{66E24BE6-14AE-4CCA-8F93-01AEEA108031}" type="pres">
      <dgm:prSet presAssocID="{55F07469-C4E0-4823-AFE5-C07FABCD29A9}" presName="level2Shape" presStyleLbl="node3" presStyleIdx="0" presStyleCnt="3" custScaleY="218319" custLinFactNeighborX="7258" custLinFactNeighborY="-4167"/>
      <dgm:spPr/>
      <dgm:t>
        <a:bodyPr/>
        <a:lstStyle/>
        <a:p>
          <a:endParaRPr lang="es-ES"/>
        </a:p>
      </dgm:t>
    </dgm:pt>
    <dgm:pt modelId="{45C70053-F8B7-40FA-9D6B-0E8BCD4FC580}" type="pres">
      <dgm:prSet presAssocID="{55F07469-C4E0-4823-AFE5-C07FABCD29A9}" presName="hierChild3" presStyleCnt="0"/>
      <dgm:spPr/>
    </dgm:pt>
    <dgm:pt modelId="{D5153819-F143-4F54-8CEB-D4F84D8F12A3}" type="pres">
      <dgm:prSet presAssocID="{B2D1E87A-89DC-466F-A184-7FEA23A4F1B7}" presName="Name19" presStyleLbl="parChTrans1D3" presStyleIdx="1" presStyleCnt="3"/>
      <dgm:spPr/>
      <dgm:t>
        <a:bodyPr/>
        <a:lstStyle/>
        <a:p>
          <a:endParaRPr lang="es-ES"/>
        </a:p>
      </dgm:t>
    </dgm:pt>
    <dgm:pt modelId="{24A991A0-C907-4B8D-8851-614B32FCC2FD}" type="pres">
      <dgm:prSet presAssocID="{6A3B0752-66D7-43F6-8AD3-C549D49B54E1}" presName="Name21" presStyleCnt="0"/>
      <dgm:spPr/>
    </dgm:pt>
    <dgm:pt modelId="{2C06A580-9CE3-45B5-B4F9-437D0EA404DC}" type="pres">
      <dgm:prSet presAssocID="{6A3B0752-66D7-43F6-8AD3-C549D49B54E1}" presName="level2Shape" presStyleLbl="node3" presStyleIdx="1" presStyleCnt="3" custScaleY="218319" custLinFactNeighborX="5616" custLinFactNeighborY="-4167"/>
      <dgm:spPr/>
      <dgm:t>
        <a:bodyPr/>
        <a:lstStyle/>
        <a:p>
          <a:endParaRPr lang="es-ES"/>
        </a:p>
      </dgm:t>
    </dgm:pt>
    <dgm:pt modelId="{B72705D7-700A-47E9-BF75-DAE2B986EA62}" type="pres">
      <dgm:prSet presAssocID="{6A3B0752-66D7-43F6-8AD3-C549D49B54E1}" presName="hierChild3" presStyleCnt="0"/>
      <dgm:spPr/>
    </dgm:pt>
    <dgm:pt modelId="{E1B19BC8-2A25-4DC5-940B-1C0FEBEF37B2}" type="pres">
      <dgm:prSet presAssocID="{0A0DE721-7F44-4A78-8B36-B3D330C10D0C}" presName="Name19" presStyleLbl="parChTrans1D3" presStyleIdx="2" presStyleCnt="3"/>
      <dgm:spPr/>
      <dgm:t>
        <a:bodyPr/>
        <a:lstStyle/>
        <a:p>
          <a:endParaRPr lang="es-ES"/>
        </a:p>
      </dgm:t>
    </dgm:pt>
    <dgm:pt modelId="{4A932941-E1EB-4AD9-A4D6-4211FD471012}" type="pres">
      <dgm:prSet presAssocID="{F5C21906-F680-46E6-9475-D9D660E9A306}" presName="Name21" presStyleCnt="0"/>
      <dgm:spPr/>
    </dgm:pt>
    <dgm:pt modelId="{01D2719F-C825-44CF-8D8E-43CDC0A9A8AF}" type="pres">
      <dgm:prSet presAssocID="{F5C21906-F680-46E6-9475-D9D660E9A306}" presName="level2Shape" presStyleLbl="node3" presStyleIdx="2" presStyleCnt="3" custScaleX="115138" custScaleY="216484" custLinFactNeighborX="7258" custLinFactNeighborY="-4167"/>
      <dgm:spPr/>
      <dgm:t>
        <a:bodyPr/>
        <a:lstStyle/>
        <a:p>
          <a:endParaRPr lang="es-ES"/>
        </a:p>
      </dgm:t>
    </dgm:pt>
    <dgm:pt modelId="{31B6D4B2-A2FA-4621-8438-D480219E07ED}" type="pres">
      <dgm:prSet presAssocID="{F5C21906-F680-46E6-9475-D9D660E9A306}" presName="hierChild3" presStyleCnt="0"/>
      <dgm:spPr/>
    </dgm:pt>
    <dgm:pt modelId="{04D3AEF4-4D72-4CE2-9847-CF371CE3134E}" type="pres">
      <dgm:prSet presAssocID="{EDE963E7-A6F7-4B3F-A118-E53308A170FF}" presName="bgShapesFlow" presStyleCnt="0"/>
      <dgm:spPr/>
    </dgm:pt>
    <dgm:pt modelId="{4A582639-FF57-42F3-9938-5647ACEBC711}" type="pres">
      <dgm:prSet presAssocID="{A34C931F-183D-4C06-8F94-CAA0505255AD}" presName="rectComp" presStyleCnt="0"/>
      <dgm:spPr/>
    </dgm:pt>
    <dgm:pt modelId="{076AD40B-DFD4-43A2-A5E1-7A0664E61FA1}" type="pres">
      <dgm:prSet presAssocID="{A34C931F-183D-4C06-8F94-CAA0505255AD}" presName="bgRect" presStyleLbl="bgShp" presStyleIdx="0" presStyleCnt="3" custScaleY="129629"/>
      <dgm:spPr/>
      <dgm:t>
        <a:bodyPr/>
        <a:lstStyle/>
        <a:p>
          <a:endParaRPr lang="es-ES"/>
        </a:p>
      </dgm:t>
    </dgm:pt>
    <dgm:pt modelId="{CF50C510-F035-4E25-86FF-F637DB7DC0D1}" type="pres">
      <dgm:prSet presAssocID="{A34C931F-183D-4C06-8F94-CAA0505255AD}" presName="bgRectTx" presStyleLbl="bgShp" presStyleIdx="0" presStyleCnt="3">
        <dgm:presLayoutVars>
          <dgm:bulletEnabled val="1"/>
        </dgm:presLayoutVars>
      </dgm:prSet>
      <dgm:spPr/>
      <dgm:t>
        <a:bodyPr/>
        <a:lstStyle/>
        <a:p>
          <a:endParaRPr lang="es-ES"/>
        </a:p>
      </dgm:t>
    </dgm:pt>
    <dgm:pt modelId="{878FA892-D5EB-413C-B3B0-4D4958CA647A}" type="pres">
      <dgm:prSet presAssocID="{A34C931F-183D-4C06-8F94-CAA0505255AD}" presName="spComp" presStyleCnt="0"/>
      <dgm:spPr/>
    </dgm:pt>
    <dgm:pt modelId="{0ED6D243-292B-40D2-B3CB-9D247ABBCD62}" type="pres">
      <dgm:prSet presAssocID="{A34C931F-183D-4C06-8F94-CAA0505255AD}" presName="vSp" presStyleCnt="0"/>
      <dgm:spPr/>
    </dgm:pt>
    <dgm:pt modelId="{355BA676-D9C7-4EAB-816A-9D02AA8174F6}" type="pres">
      <dgm:prSet presAssocID="{FF12C155-2B4E-4744-B154-7C1B761BAED4}" presName="rectComp" presStyleCnt="0"/>
      <dgm:spPr/>
    </dgm:pt>
    <dgm:pt modelId="{6520B805-A956-414C-9314-E6C9A3EFB5AF}" type="pres">
      <dgm:prSet presAssocID="{FF12C155-2B4E-4744-B154-7C1B761BAED4}" presName="bgRect" presStyleLbl="bgShp" presStyleIdx="1" presStyleCnt="3"/>
      <dgm:spPr/>
      <dgm:t>
        <a:bodyPr/>
        <a:lstStyle/>
        <a:p>
          <a:endParaRPr lang="es-ES"/>
        </a:p>
      </dgm:t>
    </dgm:pt>
    <dgm:pt modelId="{B31D3B77-17A8-4553-8C78-E7008BD77199}" type="pres">
      <dgm:prSet presAssocID="{FF12C155-2B4E-4744-B154-7C1B761BAED4}" presName="bgRectTx" presStyleLbl="bgShp" presStyleIdx="1" presStyleCnt="3">
        <dgm:presLayoutVars>
          <dgm:bulletEnabled val="1"/>
        </dgm:presLayoutVars>
      </dgm:prSet>
      <dgm:spPr/>
      <dgm:t>
        <a:bodyPr/>
        <a:lstStyle/>
        <a:p>
          <a:endParaRPr lang="es-ES"/>
        </a:p>
      </dgm:t>
    </dgm:pt>
    <dgm:pt modelId="{55F1EAAE-0FC0-4AE8-B5AA-E1094BEE158B}" type="pres">
      <dgm:prSet presAssocID="{FF12C155-2B4E-4744-B154-7C1B761BAED4}" presName="spComp" presStyleCnt="0"/>
      <dgm:spPr/>
    </dgm:pt>
    <dgm:pt modelId="{C8AA1446-CB9E-4996-9489-8D4F7BAD6C3B}" type="pres">
      <dgm:prSet presAssocID="{FF12C155-2B4E-4744-B154-7C1B761BAED4}" presName="vSp" presStyleCnt="0"/>
      <dgm:spPr/>
    </dgm:pt>
    <dgm:pt modelId="{36C34FD0-EF72-4C56-B420-1FEEE87B7071}" type="pres">
      <dgm:prSet presAssocID="{ABCF940D-14A1-4E28-8BB7-E54010F51330}" presName="rectComp" presStyleCnt="0"/>
      <dgm:spPr/>
    </dgm:pt>
    <dgm:pt modelId="{48CEFDEC-D0A5-4024-94D0-7803F49C1AAF}" type="pres">
      <dgm:prSet presAssocID="{ABCF940D-14A1-4E28-8BB7-E54010F51330}" presName="bgRect" presStyleLbl="bgShp" presStyleIdx="2" presStyleCnt="3" custScaleY="188838" custLinFactNeighborX="-3994"/>
      <dgm:spPr/>
      <dgm:t>
        <a:bodyPr/>
        <a:lstStyle/>
        <a:p>
          <a:endParaRPr lang="es-ES"/>
        </a:p>
      </dgm:t>
    </dgm:pt>
    <dgm:pt modelId="{71F4ABAA-4863-4A41-87FF-5E1DBA3F5C8B}" type="pres">
      <dgm:prSet presAssocID="{ABCF940D-14A1-4E28-8BB7-E54010F51330}" presName="bgRectTx" presStyleLbl="bgShp" presStyleIdx="2" presStyleCnt="3">
        <dgm:presLayoutVars>
          <dgm:bulletEnabled val="1"/>
        </dgm:presLayoutVars>
      </dgm:prSet>
      <dgm:spPr/>
      <dgm:t>
        <a:bodyPr/>
        <a:lstStyle/>
        <a:p>
          <a:endParaRPr lang="es-ES"/>
        </a:p>
      </dgm:t>
    </dgm:pt>
  </dgm:ptLst>
  <dgm:cxnLst>
    <dgm:cxn modelId="{61A10808-93A8-43CC-A090-D05271E2B23C}" srcId="{EDE963E7-A6F7-4B3F-A118-E53308A170FF}" destId="{ABCF940D-14A1-4E28-8BB7-E54010F51330}" srcOrd="3" destOrd="0" parTransId="{87D5BBC1-2A81-4E55-8D0A-3E84D741D313}" sibTransId="{68AF4066-32F1-4465-B7EF-D4CBBBC5DCC0}"/>
    <dgm:cxn modelId="{98EF303A-AE98-4967-B7EE-6B74E3CDE075}" type="presOf" srcId="{6A3B0752-66D7-43F6-8AD3-C549D49B54E1}" destId="{2C06A580-9CE3-45B5-B4F9-437D0EA404DC}" srcOrd="0" destOrd="0" presId="urn:microsoft.com/office/officeart/2005/8/layout/hierarchy6"/>
    <dgm:cxn modelId="{0C3D5F58-989A-412C-96D4-810A6957CE7A}" type="presOf" srcId="{FF12C155-2B4E-4744-B154-7C1B761BAED4}" destId="{6520B805-A956-414C-9314-E6C9A3EFB5AF}" srcOrd="0" destOrd="0" presId="urn:microsoft.com/office/officeart/2005/8/layout/hierarchy6"/>
    <dgm:cxn modelId="{08D2322C-D8E8-4CBE-88F8-6912C7233672}" srcId="{EDE963E7-A6F7-4B3F-A118-E53308A170FF}" destId="{A34C931F-183D-4C06-8F94-CAA0505255AD}" srcOrd="1" destOrd="0" parTransId="{C13B8878-421C-403F-AE52-AB4EE70609F1}" sibTransId="{501CD66C-2786-4D83-9E27-83148BD82194}"/>
    <dgm:cxn modelId="{6B25F80B-C501-418B-8A1D-3F24D24D4AB0}" type="presOf" srcId="{A34C931F-183D-4C06-8F94-CAA0505255AD}" destId="{CF50C510-F035-4E25-86FF-F637DB7DC0D1}" srcOrd="1" destOrd="0" presId="urn:microsoft.com/office/officeart/2005/8/layout/hierarchy6"/>
    <dgm:cxn modelId="{9132C75A-8021-4196-BAA5-AA1BA836E520}" type="presOf" srcId="{A4C64E72-B4A6-4440-B5F5-6154D5C11D32}" destId="{B30366BF-A89F-41FE-B031-D6A54B62D7A1}" srcOrd="0" destOrd="0" presId="urn:microsoft.com/office/officeart/2005/8/layout/hierarchy6"/>
    <dgm:cxn modelId="{3171403B-11E2-46B3-B4A1-D5EABB939395}" srcId="{181370F4-0A44-42F6-BF54-743EE6193C52}" destId="{10B446DC-C309-4E01-8C6D-B26437361E9A}" srcOrd="0" destOrd="0" parTransId="{A4C64E72-B4A6-4440-B5F5-6154D5C11D32}" sibTransId="{82EFC2F6-613F-470F-BD68-F1B1D4391B48}"/>
    <dgm:cxn modelId="{10191F71-D450-492E-ACDD-F11D8D9FC9B0}" type="presOf" srcId="{181370F4-0A44-42F6-BF54-743EE6193C52}" destId="{F9EDD224-6516-44AB-94E7-9AD98DADDA9F}" srcOrd="0" destOrd="0" presId="urn:microsoft.com/office/officeart/2005/8/layout/hierarchy6"/>
    <dgm:cxn modelId="{B69DE994-2732-4BAB-B01A-C9ADB3422BE4}" type="presOf" srcId="{55F07469-C4E0-4823-AFE5-C07FABCD29A9}" destId="{66E24BE6-14AE-4CCA-8F93-01AEEA108031}" srcOrd="0" destOrd="0" presId="urn:microsoft.com/office/officeart/2005/8/layout/hierarchy6"/>
    <dgm:cxn modelId="{FDB23059-53D8-4110-8671-03A545DC17D5}" type="presOf" srcId="{F5C21906-F680-46E6-9475-D9D660E9A306}" destId="{01D2719F-C825-44CF-8D8E-43CDC0A9A8AF}" srcOrd="0" destOrd="0" presId="urn:microsoft.com/office/officeart/2005/8/layout/hierarchy6"/>
    <dgm:cxn modelId="{92CF19AD-55DD-4B7D-8877-94F43B62A3E8}" type="presOf" srcId="{FF12C155-2B4E-4744-B154-7C1B761BAED4}" destId="{B31D3B77-17A8-4553-8C78-E7008BD77199}" srcOrd="1" destOrd="0" presId="urn:microsoft.com/office/officeart/2005/8/layout/hierarchy6"/>
    <dgm:cxn modelId="{EB388CF7-5CC6-4819-9539-7F91BFE8F99C}" srcId="{10B446DC-C309-4E01-8C6D-B26437361E9A}" destId="{6A3B0752-66D7-43F6-8AD3-C549D49B54E1}" srcOrd="1" destOrd="0" parTransId="{B2D1E87A-89DC-466F-A184-7FEA23A4F1B7}" sibTransId="{0002C9A7-FA8D-4D6D-95EE-8A75474140AE}"/>
    <dgm:cxn modelId="{B7FE05A8-C28E-4E6D-A227-1867930E73DA}" srcId="{10B446DC-C309-4E01-8C6D-B26437361E9A}" destId="{F5C21906-F680-46E6-9475-D9D660E9A306}" srcOrd="2" destOrd="0" parTransId="{0A0DE721-7F44-4A78-8B36-B3D330C10D0C}" sibTransId="{3A7841DC-6E81-4A79-96AE-5A3034D19717}"/>
    <dgm:cxn modelId="{63CC45ED-A31E-4587-91D4-1BD14285B42D}" type="presOf" srcId="{EDE963E7-A6F7-4B3F-A118-E53308A170FF}" destId="{390C7326-13F3-452F-AF1C-65BF48BA8EE8}" srcOrd="0" destOrd="0" presId="urn:microsoft.com/office/officeart/2005/8/layout/hierarchy6"/>
    <dgm:cxn modelId="{3648D024-1636-43FE-A47C-0A9451070C0A}" type="presOf" srcId="{A34C931F-183D-4C06-8F94-CAA0505255AD}" destId="{076AD40B-DFD4-43A2-A5E1-7A0664E61FA1}" srcOrd="0" destOrd="0" presId="urn:microsoft.com/office/officeart/2005/8/layout/hierarchy6"/>
    <dgm:cxn modelId="{F25EF90E-B61D-47A0-8DE8-BA38D01A0A16}" type="presOf" srcId="{B2D1E87A-89DC-466F-A184-7FEA23A4F1B7}" destId="{D5153819-F143-4F54-8CEB-D4F84D8F12A3}" srcOrd="0" destOrd="0" presId="urn:microsoft.com/office/officeart/2005/8/layout/hierarchy6"/>
    <dgm:cxn modelId="{1BEC8789-566F-4372-BCB1-D4FFE7F74912}" srcId="{EDE963E7-A6F7-4B3F-A118-E53308A170FF}" destId="{FF12C155-2B4E-4744-B154-7C1B761BAED4}" srcOrd="2" destOrd="0" parTransId="{13A96BEA-F77B-4FD7-83E9-3FC7B465D0F8}" sibTransId="{8AD2F482-5D91-4627-A68F-53A10FCF1643}"/>
    <dgm:cxn modelId="{940AB346-8F4E-4112-8A5D-6FC9493D8FB0}" type="presOf" srcId="{ABCF940D-14A1-4E28-8BB7-E54010F51330}" destId="{71F4ABAA-4863-4A41-87FF-5E1DBA3F5C8B}" srcOrd="1" destOrd="0" presId="urn:microsoft.com/office/officeart/2005/8/layout/hierarchy6"/>
    <dgm:cxn modelId="{4F9EE966-F549-4698-BCF6-651620B05682}" type="presOf" srcId="{A51EDE89-4D67-45D7-8EBB-FA0D4D35C130}" destId="{C9067C7B-3B46-4FC7-94DD-9BCE90FEF2F0}" srcOrd="0" destOrd="0" presId="urn:microsoft.com/office/officeart/2005/8/layout/hierarchy6"/>
    <dgm:cxn modelId="{D8FF56F9-95E3-458D-8016-39833FC47637}" type="presOf" srcId="{ABCF940D-14A1-4E28-8BB7-E54010F51330}" destId="{48CEFDEC-D0A5-4024-94D0-7803F49C1AAF}" srcOrd="0" destOrd="0" presId="urn:microsoft.com/office/officeart/2005/8/layout/hierarchy6"/>
    <dgm:cxn modelId="{3BE5A6F4-60D8-42A4-8A7A-D72C49574943}" type="presOf" srcId="{0A0DE721-7F44-4A78-8B36-B3D330C10D0C}" destId="{E1B19BC8-2A25-4DC5-940B-1C0FEBEF37B2}" srcOrd="0" destOrd="0" presId="urn:microsoft.com/office/officeart/2005/8/layout/hierarchy6"/>
    <dgm:cxn modelId="{E9F64756-1493-4760-9B96-DFF1A3DBD78B}" srcId="{10B446DC-C309-4E01-8C6D-B26437361E9A}" destId="{55F07469-C4E0-4823-AFE5-C07FABCD29A9}" srcOrd="0" destOrd="0" parTransId="{A51EDE89-4D67-45D7-8EBB-FA0D4D35C130}" sibTransId="{E8C30014-D234-45AD-9731-F7A3CF441499}"/>
    <dgm:cxn modelId="{10486224-D097-4A41-9E5A-AEB645182020}" srcId="{EDE963E7-A6F7-4B3F-A118-E53308A170FF}" destId="{181370F4-0A44-42F6-BF54-743EE6193C52}" srcOrd="0" destOrd="0" parTransId="{020D9B5B-EC2C-4AB3-8616-120CC93E301E}" sibTransId="{20E4679E-2396-4130-A113-3D2E028997D6}"/>
    <dgm:cxn modelId="{A7C0098E-CC4C-4785-90F2-7844A864E436}" type="presOf" srcId="{10B446DC-C309-4E01-8C6D-B26437361E9A}" destId="{A299F3E6-BA1E-4896-BBFF-3AE72B41D70F}" srcOrd="0" destOrd="0" presId="urn:microsoft.com/office/officeart/2005/8/layout/hierarchy6"/>
    <dgm:cxn modelId="{63C83069-1326-44CC-B0F0-5088FC934DE2}" type="presParOf" srcId="{390C7326-13F3-452F-AF1C-65BF48BA8EE8}" destId="{EE3AF6D4-C8F2-487F-8D89-7A0D2CD3945A}" srcOrd="0" destOrd="0" presId="urn:microsoft.com/office/officeart/2005/8/layout/hierarchy6"/>
    <dgm:cxn modelId="{5E85278C-F6B2-42FF-9504-7AA26C1049F3}" type="presParOf" srcId="{EE3AF6D4-C8F2-487F-8D89-7A0D2CD3945A}" destId="{BA59B17B-65FD-4B14-87D7-972344CD969B}" srcOrd="0" destOrd="0" presId="urn:microsoft.com/office/officeart/2005/8/layout/hierarchy6"/>
    <dgm:cxn modelId="{1FF49852-D676-4902-B512-629B4C5DE836}" type="presParOf" srcId="{EE3AF6D4-C8F2-487F-8D89-7A0D2CD3945A}" destId="{2C7CEFA5-B8C9-44BD-8928-6639A2DB8DED}" srcOrd="1" destOrd="0" presId="urn:microsoft.com/office/officeart/2005/8/layout/hierarchy6"/>
    <dgm:cxn modelId="{CFCA2E2D-882E-46D2-9130-B0EB27E2B6B8}" type="presParOf" srcId="{2C7CEFA5-B8C9-44BD-8928-6639A2DB8DED}" destId="{8DD4C991-64FC-4927-A98E-61D5D3B2F91C}" srcOrd="0" destOrd="0" presId="urn:microsoft.com/office/officeart/2005/8/layout/hierarchy6"/>
    <dgm:cxn modelId="{67719389-A390-4036-8597-C7CB27C9CD03}" type="presParOf" srcId="{8DD4C991-64FC-4927-A98E-61D5D3B2F91C}" destId="{F9EDD224-6516-44AB-94E7-9AD98DADDA9F}" srcOrd="0" destOrd="0" presId="urn:microsoft.com/office/officeart/2005/8/layout/hierarchy6"/>
    <dgm:cxn modelId="{E020315E-813F-47DA-8825-19D2FC7F531F}" type="presParOf" srcId="{8DD4C991-64FC-4927-A98E-61D5D3B2F91C}" destId="{FCD05C63-590C-41FE-9915-40497978CB2B}" srcOrd="1" destOrd="0" presId="urn:microsoft.com/office/officeart/2005/8/layout/hierarchy6"/>
    <dgm:cxn modelId="{11D4FE22-4858-49FD-BF20-F4BBA15F7577}" type="presParOf" srcId="{FCD05C63-590C-41FE-9915-40497978CB2B}" destId="{B30366BF-A89F-41FE-B031-D6A54B62D7A1}" srcOrd="0" destOrd="0" presId="urn:microsoft.com/office/officeart/2005/8/layout/hierarchy6"/>
    <dgm:cxn modelId="{D5A8043E-5A4D-404E-8F05-6A5B984E434A}" type="presParOf" srcId="{FCD05C63-590C-41FE-9915-40497978CB2B}" destId="{00A3AE0C-131C-47CA-9E5F-7E8C818B5B93}" srcOrd="1" destOrd="0" presId="urn:microsoft.com/office/officeart/2005/8/layout/hierarchy6"/>
    <dgm:cxn modelId="{C3573B22-9193-407E-B64A-58C0C57AC758}" type="presParOf" srcId="{00A3AE0C-131C-47CA-9E5F-7E8C818B5B93}" destId="{A299F3E6-BA1E-4896-BBFF-3AE72B41D70F}" srcOrd="0" destOrd="0" presId="urn:microsoft.com/office/officeart/2005/8/layout/hierarchy6"/>
    <dgm:cxn modelId="{63C6FBFB-D291-479E-93E8-499B0B519FBE}" type="presParOf" srcId="{00A3AE0C-131C-47CA-9E5F-7E8C818B5B93}" destId="{2DD3C83E-9CD1-403F-BD8D-39A081E3CEF8}" srcOrd="1" destOrd="0" presId="urn:microsoft.com/office/officeart/2005/8/layout/hierarchy6"/>
    <dgm:cxn modelId="{A38153AB-2B72-4A0A-BB77-8CEB141791DC}" type="presParOf" srcId="{2DD3C83E-9CD1-403F-BD8D-39A081E3CEF8}" destId="{C9067C7B-3B46-4FC7-94DD-9BCE90FEF2F0}" srcOrd="0" destOrd="0" presId="urn:microsoft.com/office/officeart/2005/8/layout/hierarchy6"/>
    <dgm:cxn modelId="{A9F6A2FD-99CF-4BC9-B928-FC63F98DDEEC}" type="presParOf" srcId="{2DD3C83E-9CD1-403F-BD8D-39A081E3CEF8}" destId="{52A7D15A-14E4-4550-860F-728AE99CEF52}" srcOrd="1" destOrd="0" presId="urn:microsoft.com/office/officeart/2005/8/layout/hierarchy6"/>
    <dgm:cxn modelId="{8B89B5CF-567A-4284-B981-ABA9752E64B6}" type="presParOf" srcId="{52A7D15A-14E4-4550-860F-728AE99CEF52}" destId="{66E24BE6-14AE-4CCA-8F93-01AEEA108031}" srcOrd="0" destOrd="0" presId="urn:microsoft.com/office/officeart/2005/8/layout/hierarchy6"/>
    <dgm:cxn modelId="{D28E4CD0-DCFB-4BA3-B159-37CF36E792B1}" type="presParOf" srcId="{52A7D15A-14E4-4550-860F-728AE99CEF52}" destId="{45C70053-F8B7-40FA-9D6B-0E8BCD4FC580}" srcOrd="1" destOrd="0" presId="urn:microsoft.com/office/officeart/2005/8/layout/hierarchy6"/>
    <dgm:cxn modelId="{887B3F00-B28D-4B9B-9AF9-6CE0D8D9ACA3}" type="presParOf" srcId="{2DD3C83E-9CD1-403F-BD8D-39A081E3CEF8}" destId="{D5153819-F143-4F54-8CEB-D4F84D8F12A3}" srcOrd="2" destOrd="0" presId="urn:microsoft.com/office/officeart/2005/8/layout/hierarchy6"/>
    <dgm:cxn modelId="{50F53996-6E1D-4728-A105-37E8D1B95228}" type="presParOf" srcId="{2DD3C83E-9CD1-403F-BD8D-39A081E3CEF8}" destId="{24A991A0-C907-4B8D-8851-614B32FCC2FD}" srcOrd="3" destOrd="0" presId="urn:microsoft.com/office/officeart/2005/8/layout/hierarchy6"/>
    <dgm:cxn modelId="{27147BD7-036B-4072-9B85-22C2AC294CAE}" type="presParOf" srcId="{24A991A0-C907-4B8D-8851-614B32FCC2FD}" destId="{2C06A580-9CE3-45B5-B4F9-437D0EA404DC}" srcOrd="0" destOrd="0" presId="urn:microsoft.com/office/officeart/2005/8/layout/hierarchy6"/>
    <dgm:cxn modelId="{16B0DE60-53D3-4E2E-BC9C-23E55505C448}" type="presParOf" srcId="{24A991A0-C907-4B8D-8851-614B32FCC2FD}" destId="{B72705D7-700A-47E9-BF75-DAE2B986EA62}" srcOrd="1" destOrd="0" presId="urn:microsoft.com/office/officeart/2005/8/layout/hierarchy6"/>
    <dgm:cxn modelId="{0804CC84-1150-4AEC-9A3F-6C7ED204444D}" type="presParOf" srcId="{2DD3C83E-9CD1-403F-BD8D-39A081E3CEF8}" destId="{E1B19BC8-2A25-4DC5-940B-1C0FEBEF37B2}" srcOrd="4" destOrd="0" presId="urn:microsoft.com/office/officeart/2005/8/layout/hierarchy6"/>
    <dgm:cxn modelId="{22ABC7D9-F17E-496C-8246-2651FEFF70B1}" type="presParOf" srcId="{2DD3C83E-9CD1-403F-BD8D-39A081E3CEF8}" destId="{4A932941-E1EB-4AD9-A4D6-4211FD471012}" srcOrd="5" destOrd="0" presId="urn:microsoft.com/office/officeart/2005/8/layout/hierarchy6"/>
    <dgm:cxn modelId="{9D0F21B4-0BC6-467A-B363-008FF5B1BF43}" type="presParOf" srcId="{4A932941-E1EB-4AD9-A4D6-4211FD471012}" destId="{01D2719F-C825-44CF-8D8E-43CDC0A9A8AF}" srcOrd="0" destOrd="0" presId="urn:microsoft.com/office/officeart/2005/8/layout/hierarchy6"/>
    <dgm:cxn modelId="{76630A49-DFE2-4070-B240-EC808DD13286}" type="presParOf" srcId="{4A932941-E1EB-4AD9-A4D6-4211FD471012}" destId="{31B6D4B2-A2FA-4621-8438-D480219E07ED}" srcOrd="1" destOrd="0" presId="urn:microsoft.com/office/officeart/2005/8/layout/hierarchy6"/>
    <dgm:cxn modelId="{4360A42B-B1FE-4E5F-B8FA-789B75308ACD}" type="presParOf" srcId="{390C7326-13F3-452F-AF1C-65BF48BA8EE8}" destId="{04D3AEF4-4D72-4CE2-9847-CF371CE3134E}" srcOrd="1" destOrd="0" presId="urn:microsoft.com/office/officeart/2005/8/layout/hierarchy6"/>
    <dgm:cxn modelId="{6E7F7BB5-47B9-4CF6-8CBF-75A349A23C28}" type="presParOf" srcId="{04D3AEF4-4D72-4CE2-9847-CF371CE3134E}" destId="{4A582639-FF57-42F3-9938-5647ACEBC711}" srcOrd="0" destOrd="0" presId="urn:microsoft.com/office/officeart/2005/8/layout/hierarchy6"/>
    <dgm:cxn modelId="{60CFE86B-A824-41AF-9099-CE12A4BAFF81}" type="presParOf" srcId="{4A582639-FF57-42F3-9938-5647ACEBC711}" destId="{076AD40B-DFD4-43A2-A5E1-7A0664E61FA1}" srcOrd="0" destOrd="0" presId="urn:microsoft.com/office/officeart/2005/8/layout/hierarchy6"/>
    <dgm:cxn modelId="{17977F77-4624-4255-9EB9-58CB2E73B4BA}" type="presParOf" srcId="{4A582639-FF57-42F3-9938-5647ACEBC711}" destId="{CF50C510-F035-4E25-86FF-F637DB7DC0D1}" srcOrd="1" destOrd="0" presId="urn:microsoft.com/office/officeart/2005/8/layout/hierarchy6"/>
    <dgm:cxn modelId="{A848E6F3-0772-4AF2-8E24-01ED40F09054}" type="presParOf" srcId="{04D3AEF4-4D72-4CE2-9847-CF371CE3134E}" destId="{878FA892-D5EB-413C-B3B0-4D4958CA647A}" srcOrd="1" destOrd="0" presId="urn:microsoft.com/office/officeart/2005/8/layout/hierarchy6"/>
    <dgm:cxn modelId="{3B01CCA6-B3E3-4CBC-9F7D-97E1BD2FC2B0}" type="presParOf" srcId="{878FA892-D5EB-413C-B3B0-4D4958CA647A}" destId="{0ED6D243-292B-40D2-B3CB-9D247ABBCD62}" srcOrd="0" destOrd="0" presId="urn:microsoft.com/office/officeart/2005/8/layout/hierarchy6"/>
    <dgm:cxn modelId="{5EDCEB36-C4A2-4CDC-8281-C92ED3D308FA}" type="presParOf" srcId="{04D3AEF4-4D72-4CE2-9847-CF371CE3134E}" destId="{355BA676-D9C7-4EAB-816A-9D02AA8174F6}" srcOrd="2" destOrd="0" presId="urn:microsoft.com/office/officeart/2005/8/layout/hierarchy6"/>
    <dgm:cxn modelId="{4D0FE4C6-2804-4866-977E-1AEF4137BCB5}" type="presParOf" srcId="{355BA676-D9C7-4EAB-816A-9D02AA8174F6}" destId="{6520B805-A956-414C-9314-E6C9A3EFB5AF}" srcOrd="0" destOrd="0" presId="urn:microsoft.com/office/officeart/2005/8/layout/hierarchy6"/>
    <dgm:cxn modelId="{788A28FA-2CB4-42D5-83B2-C152E6F46B79}" type="presParOf" srcId="{355BA676-D9C7-4EAB-816A-9D02AA8174F6}" destId="{B31D3B77-17A8-4553-8C78-E7008BD77199}" srcOrd="1" destOrd="0" presId="urn:microsoft.com/office/officeart/2005/8/layout/hierarchy6"/>
    <dgm:cxn modelId="{026AAE9D-CC75-48FD-B213-CD6A427526E6}" type="presParOf" srcId="{04D3AEF4-4D72-4CE2-9847-CF371CE3134E}" destId="{55F1EAAE-0FC0-4AE8-B5AA-E1094BEE158B}" srcOrd="3" destOrd="0" presId="urn:microsoft.com/office/officeart/2005/8/layout/hierarchy6"/>
    <dgm:cxn modelId="{33D997E9-5809-4B06-9C5E-B73953E26848}" type="presParOf" srcId="{55F1EAAE-0FC0-4AE8-B5AA-E1094BEE158B}" destId="{C8AA1446-CB9E-4996-9489-8D4F7BAD6C3B}" srcOrd="0" destOrd="0" presId="urn:microsoft.com/office/officeart/2005/8/layout/hierarchy6"/>
    <dgm:cxn modelId="{3D6DBFFC-AB90-4F60-88AD-9ACAA053E217}" type="presParOf" srcId="{04D3AEF4-4D72-4CE2-9847-CF371CE3134E}" destId="{36C34FD0-EF72-4C56-B420-1FEEE87B7071}" srcOrd="4" destOrd="0" presId="urn:microsoft.com/office/officeart/2005/8/layout/hierarchy6"/>
    <dgm:cxn modelId="{DB679EE0-1FD8-4F7D-9A78-3A91194FB857}" type="presParOf" srcId="{36C34FD0-EF72-4C56-B420-1FEEE87B7071}" destId="{48CEFDEC-D0A5-4024-94D0-7803F49C1AAF}" srcOrd="0" destOrd="0" presId="urn:microsoft.com/office/officeart/2005/8/layout/hierarchy6"/>
    <dgm:cxn modelId="{22B3C1AC-A89F-489E-A7E3-D1061B485490}" type="presParOf" srcId="{36C34FD0-EF72-4C56-B420-1FEEE87B7071}" destId="{71F4ABAA-4863-4A41-87FF-5E1DBA3F5C8B}" srcOrd="1" destOrd="0" presId="urn:microsoft.com/office/officeart/2005/8/layout/hierarchy6"/>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6F47BA86-04AF-4721-BC24-C164C30A1CA5}"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s-ES"/>
        </a:p>
      </dgm:t>
    </dgm:pt>
    <dgm:pt modelId="{D9966475-489C-489D-9EF2-EF673BDB5EFC}">
      <dgm:prSet phldrT="[Texto]" custT="1"/>
      <dgm:spPr>
        <a:solidFill>
          <a:srgbClr val="006666">
            <a:alpha val="49804"/>
          </a:srgbClr>
        </a:solidFill>
      </dgm:spPr>
      <dgm:t>
        <a:bodyPr/>
        <a:lstStyle/>
        <a:p>
          <a:r>
            <a:rPr lang="es-ES" sz="1100" b="1">
              <a:solidFill>
                <a:srgbClr val="006666"/>
              </a:solidFill>
              <a:latin typeface="Arial" panose="020B0604020202020204" pitchFamily="34" charset="0"/>
              <a:cs typeface="Arial" panose="020B0604020202020204" pitchFamily="34" charset="0"/>
            </a:rPr>
            <a:t>1.  Sobernía popular</a:t>
          </a:r>
        </a:p>
      </dgm:t>
    </dgm:pt>
    <dgm:pt modelId="{5701B1B0-A3A0-440A-A351-F7D286CA652B}" type="parTrans" cxnId="{06561C4F-E0E3-41E3-AB86-D48C6204148A}">
      <dgm:prSet/>
      <dgm:spPr/>
      <dgm:t>
        <a:bodyPr/>
        <a:lstStyle/>
        <a:p>
          <a:endParaRPr lang="es-ES"/>
        </a:p>
      </dgm:t>
    </dgm:pt>
    <dgm:pt modelId="{B77F7D8B-7258-488F-B08F-A50322EF86A7}" type="sibTrans" cxnId="{06561C4F-E0E3-41E3-AB86-D48C6204148A}">
      <dgm:prSet/>
      <dgm:spPr/>
      <dgm:t>
        <a:bodyPr/>
        <a:lstStyle/>
        <a:p>
          <a:endParaRPr lang="es-ES"/>
        </a:p>
      </dgm:t>
    </dgm:pt>
    <dgm:pt modelId="{A3541DCB-8526-4C7E-B330-195268541112}">
      <dgm:prSet phldrT="[Texto]" custT="1"/>
      <dgm:spPr>
        <a:solidFill>
          <a:srgbClr val="008080">
            <a:alpha val="49804"/>
          </a:srgbClr>
        </a:solidFill>
      </dgm:spPr>
      <dgm:t>
        <a:bodyPr/>
        <a:lstStyle/>
        <a:p>
          <a:r>
            <a:rPr lang="es-ES" sz="1100" b="1">
              <a:solidFill>
                <a:srgbClr val="006666"/>
              </a:solidFill>
              <a:latin typeface="Arial" panose="020B0604020202020204" pitchFamily="34" charset="0"/>
              <a:cs typeface="Arial" panose="020B0604020202020204" pitchFamily="34" charset="0"/>
            </a:rPr>
            <a:t>2. Democracia participativa</a:t>
          </a:r>
        </a:p>
      </dgm:t>
    </dgm:pt>
    <dgm:pt modelId="{585F3548-8C6D-448D-84DC-5FBF13871D0D}" type="parTrans" cxnId="{D3A13995-6FC7-4F6E-859C-092C47EB0245}">
      <dgm:prSet/>
      <dgm:spPr/>
      <dgm:t>
        <a:bodyPr/>
        <a:lstStyle/>
        <a:p>
          <a:endParaRPr lang="es-ES"/>
        </a:p>
      </dgm:t>
    </dgm:pt>
    <dgm:pt modelId="{1AC1613B-B452-470E-8D98-5C8741B4E94B}" type="sibTrans" cxnId="{D3A13995-6FC7-4F6E-859C-092C47EB0245}">
      <dgm:prSet/>
      <dgm:spPr/>
      <dgm:t>
        <a:bodyPr/>
        <a:lstStyle/>
        <a:p>
          <a:endParaRPr lang="es-ES"/>
        </a:p>
      </dgm:t>
    </dgm:pt>
    <dgm:pt modelId="{CF68DED6-F3D5-4212-BCBC-0F2EB83C9B34}">
      <dgm:prSet phldrT="[Texto]" custT="1"/>
      <dgm:spPr>
        <a:solidFill>
          <a:srgbClr val="8DE5E3">
            <a:alpha val="49804"/>
          </a:srgbClr>
        </a:solidFill>
      </dgm:spPr>
      <dgm:t>
        <a:bodyPr/>
        <a:lstStyle/>
        <a:p>
          <a:r>
            <a:rPr lang="es-ES" sz="1100" b="1">
              <a:solidFill>
                <a:srgbClr val="006666"/>
              </a:solidFill>
              <a:latin typeface="Arial" panose="020B0604020202020204" pitchFamily="34" charset="0"/>
              <a:cs typeface="Arial" panose="020B0604020202020204" pitchFamily="34" charset="0"/>
            </a:rPr>
            <a:t>5.Responsabilidad pública</a:t>
          </a:r>
        </a:p>
      </dgm:t>
    </dgm:pt>
    <dgm:pt modelId="{03C9D44C-9945-4D04-A94E-E411D11D6683}" type="parTrans" cxnId="{0BEF3342-FDFF-451A-83F3-171557E45869}">
      <dgm:prSet/>
      <dgm:spPr/>
      <dgm:t>
        <a:bodyPr/>
        <a:lstStyle/>
        <a:p>
          <a:endParaRPr lang="es-ES"/>
        </a:p>
      </dgm:t>
    </dgm:pt>
    <dgm:pt modelId="{99D97E20-7C19-4D02-AF88-5EC4697808EC}" type="sibTrans" cxnId="{0BEF3342-FDFF-451A-83F3-171557E45869}">
      <dgm:prSet/>
      <dgm:spPr/>
      <dgm:t>
        <a:bodyPr/>
        <a:lstStyle/>
        <a:p>
          <a:endParaRPr lang="es-ES"/>
        </a:p>
      </dgm:t>
    </dgm:pt>
    <dgm:pt modelId="{83997BEA-56DD-45A6-A085-942ED6647CFC}">
      <dgm:prSet phldrT="[Texto]" custT="1"/>
      <dgm:spPr>
        <a:solidFill>
          <a:srgbClr val="33CCCC">
            <a:alpha val="49804"/>
          </a:srgbClr>
        </a:solidFill>
      </dgm:spPr>
      <dgm:t>
        <a:bodyPr/>
        <a:lstStyle/>
        <a:p>
          <a:r>
            <a:rPr lang="es-ES" sz="1100" b="1">
              <a:solidFill>
                <a:srgbClr val="006666"/>
              </a:solidFill>
              <a:latin typeface="Arial" panose="020B0604020202020204" pitchFamily="34" charset="0"/>
              <a:cs typeface="Arial" panose="020B0604020202020204" pitchFamily="34" charset="0"/>
            </a:rPr>
            <a:t>4. Transparencia</a:t>
          </a:r>
          <a:endParaRPr lang="es-ES" sz="1050" b="1">
            <a:solidFill>
              <a:srgbClr val="006666"/>
            </a:solidFill>
            <a:latin typeface="Arial" panose="020B0604020202020204" pitchFamily="34" charset="0"/>
            <a:cs typeface="Arial" panose="020B0604020202020204" pitchFamily="34" charset="0"/>
          </a:endParaRPr>
        </a:p>
      </dgm:t>
    </dgm:pt>
    <dgm:pt modelId="{69D135C9-2432-4397-B591-115A8135572E}" type="sibTrans" cxnId="{3EE2F4E3-05A9-4082-9D90-62A76748C197}">
      <dgm:prSet/>
      <dgm:spPr/>
      <dgm:t>
        <a:bodyPr/>
        <a:lstStyle/>
        <a:p>
          <a:endParaRPr lang="es-ES"/>
        </a:p>
      </dgm:t>
    </dgm:pt>
    <dgm:pt modelId="{5C4045DD-3D9F-484E-8984-19AAD42EB497}" type="parTrans" cxnId="{3EE2F4E3-05A9-4082-9D90-62A76748C197}">
      <dgm:prSet/>
      <dgm:spPr/>
      <dgm:t>
        <a:bodyPr/>
        <a:lstStyle/>
        <a:p>
          <a:endParaRPr lang="es-ES"/>
        </a:p>
      </dgm:t>
    </dgm:pt>
    <dgm:pt modelId="{76449219-8425-489D-B217-0FF2E2BB8664}">
      <dgm:prSet phldrT="[Texto]" custT="1"/>
      <dgm:spPr>
        <a:solidFill>
          <a:srgbClr val="009999">
            <a:alpha val="49804"/>
          </a:srgbClr>
        </a:solidFill>
      </dgm:spPr>
      <dgm:t>
        <a:bodyPr/>
        <a:lstStyle/>
        <a:p>
          <a:r>
            <a:rPr lang="es-ES" sz="1100" b="1">
              <a:solidFill>
                <a:srgbClr val="006666"/>
              </a:solidFill>
              <a:latin typeface="Arial" panose="020B0604020202020204" pitchFamily="34" charset="0"/>
              <a:cs typeface="Arial" panose="020B0604020202020204" pitchFamily="34" charset="0"/>
            </a:rPr>
            <a:t>3. Acceso a la información</a:t>
          </a:r>
          <a:endParaRPr lang="es-ES" sz="1050" b="1">
            <a:solidFill>
              <a:srgbClr val="006666"/>
            </a:solidFill>
            <a:latin typeface="Arial" panose="020B0604020202020204" pitchFamily="34" charset="0"/>
            <a:cs typeface="Arial" panose="020B0604020202020204" pitchFamily="34" charset="0"/>
          </a:endParaRPr>
        </a:p>
      </dgm:t>
    </dgm:pt>
    <dgm:pt modelId="{181E30DB-AFBB-4A43-98E1-D8951498FA11}" type="sibTrans" cxnId="{A9394CAA-5860-4718-9B9A-B3129BE68057}">
      <dgm:prSet/>
      <dgm:spPr/>
      <dgm:t>
        <a:bodyPr/>
        <a:lstStyle/>
        <a:p>
          <a:endParaRPr lang="es-ES"/>
        </a:p>
      </dgm:t>
    </dgm:pt>
    <dgm:pt modelId="{6E49CD54-2171-4E2E-898A-90F4EF72CF5F}" type="parTrans" cxnId="{A9394CAA-5860-4718-9B9A-B3129BE68057}">
      <dgm:prSet/>
      <dgm:spPr/>
      <dgm:t>
        <a:bodyPr/>
        <a:lstStyle/>
        <a:p>
          <a:endParaRPr lang="es-ES"/>
        </a:p>
      </dgm:t>
    </dgm:pt>
    <dgm:pt modelId="{B3F49D9F-6DE1-45A7-A376-DC65D0D73BD9}" type="pres">
      <dgm:prSet presAssocID="{6F47BA86-04AF-4721-BC24-C164C30A1CA5}" presName="Name0" presStyleCnt="0">
        <dgm:presLayoutVars>
          <dgm:dir/>
          <dgm:animLvl val="lvl"/>
          <dgm:resizeHandles val="exact"/>
        </dgm:presLayoutVars>
      </dgm:prSet>
      <dgm:spPr/>
      <dgm:t>
        <a:bodyPr/>
        <a:lstStyle/>
        <a:p>
          <a:endParaRPr lang="es-ES"/>
        </a:p>
      </dgm:t>
    </dgm:pt>
    <dgm:pt modelId="{4B3282AD-27D3-494D-826A-BF3270D81A15}" type="pres">
      <dgm:prSet presAssocID="{D9966475-489C-489D-9EF2-EF673BDB5EFC}" presName="parTxOnly" presStyleLbl="node1" presStyleIdx="0" presStyleCnt="5" custLinFactNeighborX="-82893">
        <dgm:presLayoutVars>
          <dgm:chMax val="0"/>
          <dgm:chPref val="0"/>
          <dgm:bulletEnabled val="1"/>
        </dgm:presLayoutVars>
      </dgm:prSet>
      <dgm:spPr/>
      <dgm:t>
        <a:bodyPr/>
        <a:lstStyle/>
        <a:p>
          <a:endParaRPr lang="es-ES"/>
        </a:p>
      </dgm:t>
    </dgm:pt>
    <dgm:pt modelId="{10D2F865-3B6C-4725-8971-4C547C3720F0}" type="pres">
      <dgm:prSet presAssocID="{B77F7D8B-7258-488F-B08F-A50322EF86A7}" presName="parTxOnlySpace" presStyleCnt="0"/>
      <dgm:spPr/>
    </dgm:pt>
    <dgm:pt modelId="{673258C2-0432-44AD-94ED-C6C032C49F83}" type="pres">
      <dgm:prSet presAssocID="{A3541DCB-8526-4C7E-B330-195268541112}" presName="parTxOnly" presStyleLbl="node1" presStyleIdx="1" presStyleCnt="5" custScaleX="119269" custLinFactNeighborX="-91183" custLinFactNeighborY="2072">
        <dgm:presLayoutVars>
          <dgm:chMax val="0"/>
          <dgm:chPref val="0"/>
          <dgm:bulletEnabled val="1"/>
        </dgm:presLayoutVars>
      </dgm:prSet>
      <dgm:spPr/>
      <dgm:t>
        <a:bodyPr/>
        <a:lstStyle/>
        <a:p>
          <a:endParaRPr lang="es-ES"/>
        </a:p>
      </dgm:t>
    </dgm:pt>
    <dgm:pt modelId="{7B8D5DC3-4FC7-4C2E-967F-63C1E115C735}" type="pres">
      <dgm:prSet presAssocID="{1AC1613B-B452-470E-8D98-5C8741B4E94B}" presName="parTxOnlySpace" presStyleCnt="0"/>
      <dgm:spPr/>
    </dgm:pt>
    <dgm:pt modelId="{D1D721FD-6771-4F36-9F12-730D1983ABE9}" type="pres">
      <dgm:prSet presAssocID="{76449219-8425-489D-B217-0FF2E2BB8664}" presName="parTxOnly" presStyleLbl="node1" presStyleIdx="2" presStyleCnt="5" custScaleX="129155" custLinFactX="-7408" custLinFactNeighborX="-100000">
        <dgm:presLayoutVars>
          <dgm:chMax val="0"/>
          <dgm:chPref val="0"/>
          <dgm:bulletEnabled val="1"/>
        </dgm:presLayoutVars>
      </dgm:prSet>
      <dgm:spPr/>
      <dgm:t>
        <a:bodyPr/>
        <a:lstStyle/>
        <a:p>
          <a:endParaRPr lang="es-ES"/>
        </a:p>
      </dgm:t>
    </dgm:pt>
    <dgm:pt modelId="{4C100A63-0205-40F8-9730-93AE10714945}" type="pres">
      <dgm:prSet presAssocID="{181E30DB-AFBB-4A43-98E1-D8951498FA11}" presName="parTxOnlySpace" presStyleCnt="0"/>
      <dgm:spPr/>
    </dgm:pt>
    <dgm:pt modelId="{9A06790C-B061-4DF3-A590-91E91D64E0EC}" type="pres">
      <dgm:prSet presAssocID="{83997BEA-56DD-45A6-A085-942ED6647CFC}" presName="parTxOnly" presStyleLbl="node1" presStyleIdx="3" presStyleCnt="5" custScaleX="147266" custLinFactX="-18243" custLinFactNeighborX="-100000" custLinFactNeighborY="-1779">
        <dgm:presLayoutVars>
          <dgm:chMax val="0"/>
          <dgm:chPref val="0"/>
          <dgm:bulletEnabled val="1"/>
        </dgm:presLayoutVars>
      </dgm:prSet>
      <dgm:spPr/>
      <dgm:t>
        <a:bodyPr/>
        <a:lstStyle/>
        <a:p>
          <a:endParaRPr lang="es-ES"/>
        </a:p>
      </dgm:t>
    </dgm:pt>
    <dgm:pt modelId="{3CE8E6B5-95C8-4C46-8612-578F4AAA9F11}" type="pres">
      <dgm:prSet presAssocID="{69D135C9-2432-4397-B591-115A8135572E}" presName="parTxOnlySpace" presStyleCnt="0"/>
      <dgm:spPr/>
    </dgm:pt>
    <dgm:pt modelId="{4AAE5663-4BC2-4D4E-9A8A-71A12521C365}" type="pres">
      <dgm:prSet presAssocID="{CF68DED6-F3D5-4212-BCBC-0F2EB83C9B34}" presName="parTxOnly" presStyleLbl="node1" presStyleIdx="4" presStyleCnt="5" custScaleX="160065" custLinFactX="-28766" custLinFactNeighborX="-100000" custLinFactNeighborY="-1488">
        <dgm:presLayoutVars>
          <dgm:chMax val="0"/>
          <dgm:chPref val="0"/>
          <dgm:bulletEnabled val="1"/>
        </dgm:presLayoutVars>
      </dgm:prSet>
      <dgm:spPr/>
      <dgm:t>
        <a:bodyPr/>
        <a:lstStyle/>
        <a:p>
          <a:endParaRPr lang="es-ES"/>
        </a:p>
      </dgm:t>
    </dgm:pt>
  </dgm:ptLst>
  <dgm:cxnLst>
    <dgm:cxn modelId="{0BA0998E-C302-4F2A-A4F4-05DFECE020BD}" type="presOf" srcId="{D9966475-489C-489D-9EF2-EF673BDB5EFC}" destId="{4B3282AD-27D3-494D-826A-BF3270D81A15}" srcOrd="0" destOrd="0" presId="urn:microsoft.com/office/officeart/2005/8/layout/chevron1"/>
    <dgm:cxn modelId="{974D42DB-BF1A-4279-B5A6-28289941FBEE}" type="presOf" srcId="{CF68DED6-F3D5-4212-BCBC-0F2EB83C9B34}" destId="{4AAE5663-4BC2-4D4E-9A8A-71A12521C365}" srcOrd="0" destOrd="0" presId="urn:microsoft.com/office/officeart/2005/8/layout/chevron1"/>
    <dgm:cxn modelId="{A9394CAA-5860-4718-9B9A-B3129BE68057}" srcId="{6F47BA86-04AF-4721-BC24-C164C30A1CA5}" destId="{76449219-8425-489D-B217-0FF2E2BB8664}" srcOrd="2" destOrd="0" parTransId="{6E49CD54-2171-4E2E-898A-90F4EF72CF5F}" sibTransId="{181E30DB-AFBB-4A43-98E1-D8951498FA11}"/>
    <dgm:cxn modelId="{0BEF3342-FDFF-451A-83F3-171557E45869}" srcId="{6F47BA86-04AF-4721-BC24-C164C30A1CA5}" destId="{CF68DED6-F3D5-4212-BCBC-0F2EB83C9B34}" srcOrd="4" destOrd="0" parTransId="{03C9D44C-9945-4D04-A94E-E411D11D6683}" sibTransId="{99D97E20-7C19-4D02-AF88-5EC4697808EC}"/>
    <dgm:cxn modelId="{06561C4F-E0E3-41E3-AB86-D48C6204148A}" srcId="{6F47BA86-04AF-4721-BC24-C164C30A1CA5}" destId="{D9966475-489C-489D-9EF2-EF673BDB5EFC}" srcOrd="0" destOrd="0" parTransId="{5701B1B0-A3A0-440A-A351-F7D286CA652B}" sibTransId="{B77F7D8B-7258-488F-B08F-A50322EF86A7}"/>
    <dgm:cxn modelId="{3EE2F4E3-05A9-4082-9D90-62A76748C197}" srcId="{6F47BA86-04AF-4721-BC24-C164C30A1CA5}" destId="{83997BEA-56DD-45A6-A085-942ED6647CFC}" srcOrd="3" destOrd="0" parTransId="{5C4045DD-3D9F-484E-8984-19AAD42EB497}" sibTransId="{69D135C9-2432-4397-B591-115A8135572E}"/>
    <dgm:cxn modelId="{D3A13995-6FC7-4F6E-859C-092C47EB0245}" srcId="{6F47BA86-04AF-4721-BC24-C164C30A1CA5}" destId="{A3541DCB-8526-4C7E-B330-195268541112}" srcOrd="1" destOrd="0" parTransId="{585F3548-8C6D-448D-84DC-5FBF13871D0D}" sibTransId="{1AC1613B-B452-470E-8D98-5C8741B4E94B}"/>
    <dgm:cxn modelId="{7EC044BB-6016-4847-93B9-DBF7F7882A96}" type="presOf" srcId="{76449219-8425-489D-B217-0FF2E2BB8664}" destId="{D1D721FD-6771-4F36-9F12-730D1983ABE9}" srcOrd="0" destOrd="0" presId="urn:microsoft.com/office/officeart/2005/8/layout/chevron1"/>
    <dgm:cxn modelId="{72726077-4722-4EC0-B67C-0DC54A425AD2}" type="presOf" srcId="{A3541DCB-8526-4C7E-B330-195268541112}" destId="{673258C2-0432-44AD-94ED-C6C032C49F83}" srcOrd="0" destOrd="0" presId="urn:microsoft.com/office/officeart/2005/8/layout/chevron1"/>
    <dgm:cxn modelId="{CE3BBD66-9449-4811-86FE-8FAABA2883DD}" type="presOf" srcId="{83997BEA-56DD-45A6-A085-942ED6647CFC}" destId="{9A06790C-B061-4DF3-A590-91E91D64E0EC}" srcOrd="0" destOrd="0" presId="urn:microsoft.com/office/officeart/2005/8/layout/chevron1"/>
    <dgm:cxn modelId="{36A52E73-6083-467F-A446-CD72A92D5732}" type="presOf" srcId="{6F47BA86-04AF-4721-BC24-C164C30A1CA5}" destId="{B3F49D9F-6DE1-45A7-A376-DC65D0D73BD9}" srcOrd="0" destOrd="0" presId="urn:microsoft.com/office/officeart/2005/8/layout/chevron1"/>
    <dgm:cxn modelId="{91CA5933-B785-4E63-96D3-116164281374}" type="presParOf" srcId="{B3F49D9F-6DE1-45A7-A376-DC65D0D73BD9}" destId="{4B3282AD-27D3-494D-826A-BF3270D81A15}" srcOrd="0" destOrd="0" presId="urn:microsoft.com/office/officeart/2005/8/layout/chevron1"/>
    <dgm:cxn modelId="{FAE36003-06D6-4EEE-A152-A74488037554}" type="presParOf" srcId="{B3F49D9F-6DE1-45A7-A376-DC65D0D73BD9}" destId="{10D2F865-3B6C-4725-8971-4C547C3720F0}" srcOrd="1" destOrd="0" presId="urn:microsoft.com/office/officeart/2005/8/layout/chevron1"/>
    <dgm:cxn modelId="{851D3612-8E70-49AE-AE9D-8FFFAB94CA63}" type="presParOf" srcId="{B3F49D9F-6DE1-45A7-A376-DC65D0D73BD9}" destId="{673258C2-0432-44AD-94ED-C6C032C49F83}" srcOrd="2" destOrd="0" presId="urn:microsoft.com/office/officeart/2005/8/layout/chevron1"/>
    <dgm:cxn modelId="{D31BD028-31E4-49FB-B6BA-08DEB1E787DB}" type="presParOf" srcId="{B3F49D9F-6DE1-45A7-A376-DC65D0D73BD9}" destId="{7B8D5DC3-4FC7-4C2E-967F-63C1E115C735}" srcOrd="3" destOrd="0" presId="urn:microsoft.com/office/officeart/2005/8/layout/chevron1"/>
    <dgm:cxn modelId="{A70F380B-6BD8-4B86-997D-5E41541E7EC8}" type="presParOf" srcId="{B3F49D9F-6DE1-45A7-A376-DC65D0D73BD9}" destId="{D1D721FD-6771-4F36-9F12-730D1983ABE9}" srcOrd="4" destOrd="0" presId="urn:microsoft.com/office/officeart/2005/8/layout/chevron1"/>
    <dgm:cxn modelId="{8E8AD066-2174-472D-A7B2-1B3C672C710D}" type="presParOf" srcId="{B3F49D9F-6DE1-45A7-A376-DC65D0D73BD9}" destId="{4C100A63-0205-40F8-9730-93AE10714945}" srcOrd="5" destOrd="0" presId="urn:microsoft.com/office/officeart/2005/8/layout/chevron1"/>
    <dgm:cxn modelId="{F98D9A70-E237-430A-8DAE-702FA7DA18EB}" type="presParOf" srcId="{B3F49D9F-6DE1-45A7-A376-DC65D0D73BD9}" destId="{9A06790C-B061-4DF3-A590-91E91D64E0EC}" srcOrd="6" destOrd="0" presId="urn:microsoft.com/office/officeart/2005/8/layout/chevron1"/>
    <dgm:cxn modelId="{9AA9EEDC-83CC-4926-96C3-800B2EF3037B}" type="presParOf" srcId="{B3F49D9F-6DE1-45A7-A376-DC65D0D73BD9}" destId="{3CE8E6B5-95C8-4C46-8612-578F4AAA9F11}" srcOrd="7" destOrd="0" presId="urn:microsoft.com/office/officeart/2005/8/layout/chevron1"/>
    <dgm:cxn modelId="{402363E5-2509-4BF2-9A79-AF0CC761D04C}" type="presParOf" srcId="{B3F49D9F-6DE1-45A7-A376-DC65D0D73BD9}" destId="{4AAE5663-4BC2-4D4E-9A8A-71A12521C365}" srcOrd="8" destOrd="0" presId="urn:microsoft.com/office/officeart/2005/8/layout/chevron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2E70EA-BEC5-4A62-8045-5EEF897B85A5}" type="doc">
      <dgm:prSet loTypeId="urn:microsoft.com/office/officeart/2005/8/layout/process1" loCatId="process" qsTypeId="urn:microsoft.com/office/officeart/2005/8/quickstyle/simple1" qsCatId="simple" csTypeId="urn:microsoft.com/office/officeart/2005/8/colors/accent1_2" csCatId="accent1" phldr="1"/>
      <dgm:spPr/>
    </dgm:pt>
    <dgm:pt modelId="{0B38BEF8-1DAB-4440-9B33-8E03FA2E422C}">
      <dgm:prSet phldrT="[Texto]"/>
      <dgm:spPr>
        <a:xfrm>
          <a:off x="2812" y="106549"/>
          <a:ext cx="1229841" cy="910851"/>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1. Diagnóstico y análisis del estado de la Rendición de Cuentas en la RNEC.</a:t>
          </a:r>
        </a:p>
      </dgm:t>
    </dgm:pt>
    <dgm:pt modelId="{43824FDA-5299-456B-8D42-9237EB08FD6A}" type="parTrans" cxnId="{AECA4CDE-96AC-420C-B79E-DEA544D13AA8}">
      <dgm:prSet/>
      <dgm:spPr/>
      <dgm:t>
        <a:bodyPr/>
        <a:lstStyle/>
        <a:p>
          <a:endParaRPr lang="es-ES"/>
        </a:p>
      </dgm:t>
    </dgm:pt>
    <dgm:pt modelId="{5F966E95-DF3E-485A-BD51-E4B677B9525A}" type="sibTrans" cxnId="{AECA4CDE-96AC-420C-B79E-DEA544D13AA8}">
      <dgm:prSet/>
      <dgm:spPr>
        <a:xfrm>
          <a:off x="1355638" y="409474"/>
          <a:ext cx="260726" cy="305000"/>
        </a:xfrm>
        <a:solidFill>
          <a:srgbClr val="006666"/>
        </a:solidFill>
        <a:ln>
          <a:noFill/>
        </a:ln>
        <a:effectLst/>
      </dgm:spPr>
      <dgm:t>
        <a:bodyPr/>
        <a:lstStyle/>
        <a:p>
          <a:endParaRPr lang="es-ES">
            <a:solidFill>
              <a:sysClr val="window" lastClr="FFFFFF"/>
            </a:solidFill>
            <a:latin typeface="Calibri"/>
            <a:ea typeface="+mn-ea"/>
            <a:cs typeface="+mn-cs"/>
          </a:endParaRPr>
        </a:p>
      </dgm:t>
    </dgm:pt>
    <dgm:pt modelId="{47EC5780-D290-446C-BEEC-FFB8B1101094}">
      <dgm:prSet phldrT="[Texto]"/>
      <dgm:spPr>
        <a:xfrm>
          <a:off x="1724590" y="106549"/>
          <a:ext cx="1229841" cy="910851"/>
        </a:xfrm>
        <a:solidFill>
          <a:srgbClr val="F6882E"/>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2. Diseño de la estrategia de rendición de cuentas de la RNEC vigencias 2017.</a:t>
          </a:r>
        </a:p>
      </dgm:t>
    </dgm:pt>
    <dgm:pt modelId="{0C9FF87E-F8F7-44D4-8A33-7507D27B4A32}" type="parTrans" cxnId="{17FB1194-BBDC-46C8-A5CE-8447C80CEF20}">
      <dgm:prSet/>
      <dgm:spPr/>
      <dgm:t>
        <a:bodyPr/>
        <a:lstStyle/>
        <a:p>
          <a:endParaRPr lang="es-ES"/>
        </a:p>
      </dgm:t>
    </dgm:pt>
    <dgm:pt modelId="{EF4217E6-8A6D-467D-A98A-30D7FC808AC2}" type="sibTrans" cxnId="{17FB1194-BBDC-46C8-A5CE-8447C80CEF20}">
      <dgm:prSet/>
      <dgm:spPr>
        <a:xfrm>
          <a:off x="3077415" y="409474"/>
          <a:ext cx="260726" cy="305000"/>
        </a:xfrm>
        <a:solidFill>
          <a:srgbClr val="009999"/>
        </a:solidFill>
        <a:ln>
          <a:noFill/>
        </a:ln>
        <a:effectLst/>
      </dgm:spPr>
      <dgm:t>
        <a:bodyPr/>
        <a:lstStyle/>
        <a:p>
          <a:endParaRPr lang="es-ES">
            <a:solidFill>
              <a:sysClr val="window" lastClr="FFFFFF"/>
            </a:solidFill>
            <a:latin typeface="Calibri"/>
            <a:ea typeface="+mn-ea"/>
            <a:cs typeface="+mn-cs"/>
          </a:endParaRPr>
        </a:p>
      </dgm:t>
    </dgm:pt>
    <dgm:pt modelId="{87850937-AF35-4B7F-B1B6-BBD50122CF63}">
      <dgm:prSet phldrT="[Texto]"/>
      <dgm:spPr>
        <a:xfrm>
          <a:off x="3446368" y="106549"/>
          <a:ext cx="1229841" cy="910851"/>
        </a:xfrm>
        <a:solidFill>
          <a:srgbClr val="F8A764"/>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3. Ejecución e implementación de la  Rendición de cuentas 2017.</a:t>
          </a:r>
        </a:p>
      </dgm:t>
    </dgm:pt>
    <dgm:pt modelId="{45FA13F0-F029-433B-9397-66A59CAE980D}" type="parTrans" cxnId="{D242AC19-2C32-4AFA-9E3E-87D639C467B2}">
      <dgm:prSet/>
      <dgm:spPr/>
      <dgm:t>
        <a:bodyPr/>
        <a:lstStyle/>
        <a:p>
          <a:endParaRPr lang="es-ES"/>
        </a:p>
      </dgm:t>
    </dgm:pt>
    <dgm:pt modelId="{FE59D649-7977-40EA-89FF-2CDDF9854728}" type="sibTrans" cxnId="{D242AC19-2C32-4AFA-9E3E-87D639C467B2}">
      <dgm:prSet/>
      <dgm:spPr>
        <a:xfrm>
          <a:off x="4799193" y="409474"/>
          <a:ext cx="260726" cy="305000"/>
        </a:xfrm>
        <a:solidFill>
          <a:srgbClr val="33CCCC"/>
        </a:solidFill>
        <a:ln>
          <a:noFill/>
        </a:ln>
        <a:effectLst/>
      </dgm:spPr>
      <dgm:t>
        <a:bodyPr/>
        <a:lstStyle/>
        <a:p>
          <a:endParaRPr lang="es-ES">
            <a:solidFill>
              <a:sysClr val="window" lastClr="FFFFFF"/>
            </a:solidFill>
            <a:latin typeface="Calibri"/>
            <a:ea typeface="+mn-ea"/>
            <a:cs typeface="+mn-cs"/>
          </a:endParaRPr>
        </a:p>
      </dgm:t>
    </dgm:pt>
    <dgm:pt modelId="{E00C1DFD-204C-47C3-923F-D9E04773C26B}">
      <dgm:prSet phldrT="[Texto]"/>
      <dgm:spPr>
        <a:xfrm>
          <a:off x="5168145" y="106549"/>
          <a:ext cx="1229841" cy="910851"/>
        </a:xfrm>
        <a:solidFill>
          <a:srgbClr val="F9B67F"/>
        </a:solidFill>
        <a:ln w="25400" cap="flat" cmpd="sng" algn="ctr">
          <a:solidFill>
            <a:sysClr val="window" lastClr="FFFFFF">
              <a:hueOff val="0"/>
              <a:satOff val="0"/>
              <a:lumOff val="0"/>
              <a:alphaOff val="0"/>
            </a:sysClr>
          </a:solidFill>
          <a:prstDash val="solid"/>
        </a:ln>
        <a:effectLst/>
      </dgm:spPr>
      <dgm:t>
        <a:bodyPr/>
        <a:lstStyle/>
        <a:p>
          <a:pPr algn="ctr"/>
          <a:r>
            <a:rPr lang="es-ES">
              <a:solidFill>
                <a:sysClr val="window" lastClr="FFFFFF"/>
              </a:solidFill>
              <a:latin typeface="Calibri"/>
              <a:ea typeface="+mn-ea"/>
              <a:cs typeface="+mn-cs"/>
            </a:rPr>
            <a:t>4. Evaluación  monitoreo a la estrategía y a la rendición de cuentas 2017.</a:t>
          </a:r>
        </a:p>
      </dgm:t>
    </dgm:pt>
    <dgm:pt modelId="{C026590D-4E44-4888-981B-B852807FE778}" type="parTrans" cxnId="{B1DCFDA7-8102-466A-B01B-8786DFB7D06D}">
      <dgm:prSet/>
      <dgm:spPr/>
      <dgm:t>
        <a:bodyPr/>
        <a:lstStyle/>
        <a:p>
          <a:endParaRPr lang="es-ES"/>
        </a:p>
      </dgm:t>
    </dgm:pt>
    <dgm:pt modelId="{269453DF-4487-46F0-8CCD-EB921D8B9B81}" type="sibTrans" cxnId="{B1DCFDA7-8102-466A-B01B-8786DFB7D06D}">
      <dgm:prSet/>
      <dgm:spPr/>
      <dgm:t>
        <a:bodyPr/>
        <a:lstStyle/>
        <a:p>
          <a:endParaRPr lang="es-ES"/>
        </a:p>
      </dgm:t>
    </dgm:pt>
    <dgm:pt modelId="{F12CFD00-2793-4306-B20C-93ACD28B7EA4}" type="pres">
      <dgm:prSet presAssocID="{082E70EA-BEC5-4A62-8045-5EEF897B85A5}" presName="Name0" presStyleCnt="0">
        <dgm:presLayoutVars>
          <dgm:dir/>
          <dgm:resizeHandles val="exact"/>
        </dgm:presLayoutVars>
      </dgm:prSet>
      <dgm:spPr/>
    </dgm:pt>
    <dgm:pt modelId="{8F14E566-FF97-4FA9-A927-6B289AFADB71}" type="pres">
      <dgm:prSet presAssocID="{0B38BEF8-1DAB-4440-9B33-8E03FA2E422C}" presName="node" presStyleLbl="node1" presStyleIdx="0" presStyleCnt="4">
        <dgm:presLayoutVars>
          <dgm:bulletEnabled val="1"/>
        </dgm:presLayoutVars>
      </dgm:prSet>
      <dgm:spPr>
        <a:prstGeom prst="roundRect">
          <a:avLst>
            <a:gd name="adj" fmla="val 10000"/>
          </a:avLst>
        </a:prstGeom>
      </dgm:spPr>
      <dgm:t>
        <a:bodyPr/>
        <a:lstStyle/>
        <a:p>
          <a:endParaRPr lang="es-ES"/>
        </a:p>
      </dgm:t>
    </dgm:pt>
    <dgm:pt modelId="{3CFA4EFB-487C-4962-A843-63913B95502F}" type="pres">
      <dgm:prSet presAssocID="{5F966E95-DF3E-485A-BD51-E4B677B9525A}" presName="sibTrans" presStyleLbl="sibTrans2D1" presStyleIdx="0" presStyleCnt="3"/>
      <dgm:spPr>
        <a:prstGeom prst="rightArrow">
          <a:avLst>
            <a:gd name="adj1" fmla="val 60000"/>
            <a:gd name="adj2" fmla="val 50000"/>
          </a:avLst>
        </a:prstGeom>
      </dgm:spPr>
      <dgm:t>
        <a:bodyPr/>
        <a:lstStyle/>
        <a:p>
          <a:endParaRPr lang="es-ES"/>
        </a:p>
      </dgm:t>
    </dgm:pt>
    <dgm:pt modelId="{819668DE-F084-4C12-8258-4218D691CCEA}" type="pres">
      <dgm:prSet presAssocID="{5F966E95-DF3E-485A-BD51-E4B677B9525A}" presName="connectorText" presStyleLbl="sibTrans2D1" presStyleIdx="0" presStyleCnt="3"/>
      <dgm:spPr/>
      <dgm:t>
        <a:bodyPr/>
        <a:lstStyle/>
        <a:p>
          <a:endParaRPr lang="es-ES"/>
        </a:p>
      </dgm:t>
    </dgm:pt>
    <dgm:pt modelId="{AC715035-8EC3-4D7C-BC0C-14A5AF98E9EA}" type="pres">
      <dgm:prSet presAssocID="{47EC5780-D290-446C-BEEC-FFB8B1101094}" presName="node" presStyleLbl="node1" presStyleIdx="1" presStyleCnt="4">
        <dgm:presLayoutVars>
          <dgm:bulletEnabled val="1"/>
        </dgm:presLayoutVars>
      </dgm:prSet>
      <dgm:spPr>
        <a:prstGeom prst="roundRect">
          <a:avLst>
            <a:gd name="adj" fmla="val 10000"/>
          </a:avLst>
        </a:prstGeom>
      </dgm:spPr>
      <dgm:t>
        <a:bodyPr/>
        <a:lstStyle/>
        <a:p>
          <a:endParaRPr lang="es-ES"/>
        </a:p>
      </dgm:t>
    </dgm:pt>
    <dgm:pt modelId="{EC58EDAC-9297-46F5-8821-7B872ABBF555}" type="pres">
      <dgm:prSet presAssocID="{EF4217E6-8A6D-467D-A98A-30D7FC808AC2}" presName="sibTrans" presStyleLbl="sibTrans2D1" presStyleIdx="1" presStyleCnt="3"/>
      <dgm:spPr>
        <a:prstGeom prst="rightArrow">
          <a:avLst>
            <a:gd name="adj1" fmla="val 60000"/>
            <a:gd name="adj2" fmla="val 50000"/>
          </a:avLst>
        </a:prstGeom>
      </dgm:spPr>
      <dgm:t>
        <a:bodyPr/>
        <a:lstStyle/>
        <a:p>
          <a:endParaRPr lang="es-ES"/>
        </a:p>
      </dgm:t>
    </dgm:pt>
    <dgm:pt modelId="{9F1A190B-B11C-415F-B788-2723C7C8F1D9}" type="pres">
      <dgm:prSet presAssocID="{EF4217E6-8A6D-467D-A98A-30D7FC808AC2}" presName="connectorText" presStyleLbl="sibTrans2D1" presStyleIdx="1" presStyleCnt="3"/>
      <dgm:spPr/>
      <dgm:t>
        <a:bodyPr/>
        <a:lstStyle/>
        <a:p>
          <a:endParaRPr lang="es-ES"/>
        </a:p>
      </dgm:t>
    </dgm:pt>
    <dgm:pt modelId="{801CC22F-0ED6-4ACA-87F5-15DF211A6ADD}" type="pres">
      <dgm:prSet presAssocID="{87850937-AF35-4B7F-B1B6-BBD50122CF63}" presName="node" presStyleLbl="node1" presStyleIdx="2" presStyleCnt="4">
        <dgm:presLayoutVars>
          <dgm:bulletEnabled val="1"/>
        </dgm:presLayoutVars>
      </dgm:prSet>
      <dgm:spPr>
        <a:prstGeom prst="roundRect">
          <a:avLst>
            <a:gd name="adj" fmla="val 10000"/>
          </a:avLst>
        </a:prstGeom>
      </dgm:spPr>
      <dgm:t>
        <a:bodyPr/>
        <a:lstStyle/>
        <a:p>
          <a:endParaRPr lang="es-ES"/>
        </a:p>
      </dgm:t>
    </dgm:pt>
    <dgm:pt modelId="{CF524194-0161-47D2-9D27-078EEBA6B1C8}" type="pres">
      <dgm:prSet presAssocID="{FE59D649-7977-40EA-89FF-2CDDF9854728}" presName="sibTrans" presStyleLbl="sibTrans2D1" presStyleIdx="2" presStyleCnt="3"/>
      <dgm:spPr>
        <a:prstGeom prst="rightArrow">
          <a:avLst>
            <a:gd name="adj1" fmla="val 60000"/>
            <a:gd name="adj2" fmla="val 50000"/>
          </a:avLst>
        </a:prstGeom>
      </dgm:spPr>
      <dgm:t>
        <a:bodyPr/>
        <a:lstStyle/>
        <a:p>
          <a:endParaRPr lang="es-ES"/>
        </a:p>
      </dgm:t>
    </dgm:pt>
    <dgm:pt modelId="{710A6158-B7A6-4ED5-B2E1-CEAC35C2C570}" type="pres">
      <dgm:prSet presAssocID="{FE59D649-7977-40EA-89FF-2CDDF9854728}" presName="connectorText" presStyleLbl="sibTrans2D1" presStyleIdx="2" presStyleCnt="3"/>
      <dgm:spPr/>
      <dgm:t>
        <a:bodyPr/>
        <a:lstStyle/>
        <a:p>
          <a:endParaRPr lang="es-ES"/>
        </a:p>
      </dgm:t>
    </dgm:pt>
    <dgm:pt modelId="{4994B2CD-4FBA-444D-B288-93E84E0A4902}" type="pres">
      <dgm:prSet presAssocID="{E00C1DFD-204C-47C3-923F-D9E04773C26B}" presName="node" presStyleLbl="node1" presStyleIdx="3" presStyleCnt="4">
        <dgm:presLayoutVars>
          <dgm:bulletEnabled val="1"/>
        </dgm:presLayoutVars>
      </dgm:prSet>
      <dgm:spPr>
        <a:prstGeom prst="roundRect">
          <a:avLst>
            <a:gd name="adj" fmla="val 10000"/>
          </a:avLst>
        </a:prstGeom>
      </dgm:spPr>
      <dgm:t>
        <a:bodyPr/>
        <a:lstStyle/>
        <a:p>
          <a:endParaRPr lang="es-ES"/>
        </a:p>
      </dgm:t>
    </dgm:pt>
  </dgm:ptLst>
  <dgm:cxnLst>
    <dgm:cxn modelId="{AECA4CDE-96AC-420C-B79E-DEA544D13AA8}" srcId="{082E70EA-BEC5-4A62-8045-5EEF897B85A5}" destId="{0B38BEF8-1DAB-4440-9B33-8E03FA2E422C}" srcOrd="0" destOrd="0" parTransId="{43824FDA-5299-456B-8D42-9237EB08FD6A}" sibTransId="{5F966E95-DF3E-485A-BD51-E4B677B9525A}"/>
    <dgm:cxn modelId="{05867AB5-1E18-4429-99B8-BF8E05CD9442}" type="presOf" srcId="{87850937-AF35-4B7F-B1B6-BBD50122CF63}" destId="{801CC22F-0ED6-4ACA-87F5-15DF211A6ADD}" srcOrd="0" destOrd="0" presId="urn:microsoft.com/office/officeart/2005/8/layout/process1"/>
    <dgm:cxn modelId="{F915B82E-82B5-433B-8E73-75200103E435}" type="presOf" srcId="{FE59D649-7977-40EA-89FF-2CDDF9854728}" destId="{CF524194-0161-47D2-9D27-078EEBA6B1C8}" srcOrd="0" destOrd="0" presId="urn:microsoft.com/office/officeart/2005/8/layout/process1"/>
    <dgm:cxn modelId="{13BF5B5D-BABE-42AE-A379-FAABEB7503E0}" type="presOf" srcId="{47EC5780-D290-446C-BEEC-FFB8B1101094}" destId="{AC715035-8EC3-4D7C-BC0C-14A5AF98E9EA}" srcOrd="0" destOrd="0" presId="urn:microsoft.com/office/officeart/2005/8/layout/process1"/>
    <dgm:cxn modelId="{D7ABB0A1-FEBC-4C65-92D5-B1F99D4F92CA}" type="presOf" srcId="{082E70EA-BEC5-4A62-8045-5EEF897B85A5}" destId="{F12CFD00-2793-4306-B20C-93ACD28B7EA4}" srcOrd="0" destOrd="0" presId="urn:microsoft.com/office/officeart/2005/8/layout/process1"/>
    <dgm:cxn modelId="{74210057-C514-46A2-9F0F-B3D99CAC00EF}" type="presOf" srcId="{EF4217E6-8A6D-467D-A98A-30D7FC808AC2}" destId="{9F1A190B-B11C-415F-B788-2723C7C8F1D9}" srcOrd="1" destOrd="0" presId="urn:microsoft.com/office/officeart/2005/8/layout/process1"/>
    <dgm:cxn modelId="{B470E969-5885-4041-B869-E210A9F8932A}" type="presOf" srcId="{0B38BEF8-1DAB-4440-9B33-8E03FA2E422C}" destId="{8F14E566-FF97-4FA9-A927-6B289AFADB71}" srcOrd="0" destOrd="0" presId="urn:microsoft.com/office/officeart/2005/8/layout/process1"/>
    <dgm:cxn modelId="{668CAE1B-28B1-4385-A0B4-79570913180D}" type="presOf" srcId="{E00C1DFD-204C-47C3-923F-D9E04773C26B}" destId="{4994B2CD-4FBA-444D-B288-93E84E0A4902}" srcOrd="0" destOrd="0" presId="urn:microsoft.com/office/officeart/2005/8/layout/process1"/>
    <dgm:cxn modelId="{31C3D770-6B35-4303-98C6-E048B708DEA9}" type="presOf" srcId="{5F966E95-DF3E-485A-BD51-E4B677B9525A}" destId="{819668DE-F084-4C12-8258-4218D691CCEA}" srcOrd="1" destOrd="0" presId="urn:microsoft.com/office/officeart/2005/8/layout/process1"/>
    <dgm:cxn modelId="{D242AC19-2C32-4AFA-9E3E-87D639C467B2}" srcId="{082E70EA-BEC5-4A62-8045-5EEF897B85A5}" destId="{87850937-AF35-4B7F-B1B6-BBD50122CF63}" srcOrd="2" destOrd="0" parTransId="{45FA13F0-F029-433B-9397-66A59CAE980D}" sibTransId="{FE59D649-7977-40EA-89FF-2CDDF9854728}"/>
    <dgm:cxn modelId="{B1DCFDA7-8102-466A-B01B-8786DFB7D06D}" srcId="{082E70EA-BEC5-4A62-8045-5EEF897B85A5}" destId="{E00C1DFD-204C-47C3-923F-D9E04773C26B}" srcOrd="3" destOrd="0" parTransId="{C026590D-4E44-4888-981B-B852807FE778}" sibTransId="{269453DF-4487-46F0-8CCD-EB921D8B9B81}"/>
    <dgm:cxn modelId="{2970B50E-4585-4D96-9667-70E58025F831}" type="presOf" srcId="{FE59D649-7977-40EA-89FF-2CDDF9854728}" destId="{710A6158-B7A6-4ED5-B2E1-CEAC35C2C570}" srcOrd="1" destOrd="0" presId="urn:microsoft.com/office/officeart/2005/8/layout/process1"/>
    <dgm:cxn modelId="{17FB1194-BBDC-46C8-A5CE-8447C80CEF20}" srcId="{082E70EA-BEC5-4A62-8045-5EEF897B85A5}" destId="{47EC5780-D290-446C-BEEC-FFB8B1101094}" srcOrd="1" destOrd="0" parTransId="{0C9FF87E-F8F7-44D4-8A33-7507D27B4A32}" sibTransId="{EF4217E6-8A6D-467D-A98A-30D7FC808AC2}"/>
    <dgm:cxn modelId="{6C85BF11-5456-451D-8DD8-C687C70FB7B6}" type="presOf" srcId="{5F966E95-DF3E-485A-BD51-E4B677B9525A}" destId="{3CFA4EFB-487C-4962-A843-63913B95502F}" srcOrd="0" destOrd="0" presId="urn:microsoft.com/office/officeart/2005/8/layout/process1"/>
    <dgm:cxn modelId="{8880502C-B006-4D8C-AB82-F2DE9FC74D7F}" type="presOf" srcId="{EF4217E6-8A6D-467D-A98A-30D7FC808AC2}" destId="{EC58EDAC-9297-46F5-8821-7B872ABBF555}" srcOrd="0" destOrd="0" presId="urn:microsoft.com/office/officeart/2005/8/layout/process1"/>
    <dgm:cxn modelId="{103436A8-EFDC-405C-9287-26930320410A}" type="presParOf" srcId="{F12CFD00-2793-4306-B20C-93ACD28B7EA4}" destId="{8F14E566-FF97-4FA9-A927-6B289AFADB71}" srcOrd="0" destOrd="0" presId="urn:microsoft.com/office/officeart/2005/8/layout/process1"/>
    <dgm:cxn modelId="{4E3D81DB-AAC1-492F-B0BF-53DF6DD4CE6C}" type="presParOf" srcId="{F12CFD00-2793-4306-B20C-93ACD28B7EA4}" destId="{3CFA4EFB-487C-4962-A843-63913B95502F}" srcOrd="1" destOrd="0" presId="urn:microsoft.com/office/officeart/2005/8/layout/process1"/>
    <dgm:cxn modelId="{93EF42D0-89F9-41E3-AFB4-AFF25E64B8B1}" type="presParOf" srcId="{3CFA4EFB-487C-4962-A843-63913B95502F}" destId="{819668DE-F084-4C12-8258-4218D691CCEA}" srcOrd="0" destOrd="0" presId="urn:microsoft.com/office/officeart/2005/8/layout/process1"/>
    <dgm:cxn modelId="{E2C4E206-F574-41A5-8B65-19670216F74A}" type="presParOf" srcId="{F12CFD00-2793-4306-B20C-93ACD28B7EA4}" destId="{AC715035-8EC3-4D7C-BC0C-14A5AF98E9EA}" srcOrd="2" destOrd="0" presId="urn:microsoft.com/office/officeart/2005/8/layout/process1"/>
    <dgm:cxn modelId="{3B33C8E0-C988-44CD-8DF9-7991D86A1915}" type="presParOf" srcId="{F12CFD00-2793-4306-B20C-93ACD28B7EA4}" destId="{EC58EDAC-9297-46F5-8821-7B872ABBF555}" srcOrd="3" destOrd="0" presId="urn:microsoft.com/office/officeart/2005/8/layout/process1"/>
    <dgm:cxn modelId="{C26E337B-856A-418D-B101-248E2A7BEDA8}" type="presParOf" srcId="{EC58EDAC-9297-46F5-8821-7B872ABBF555}" destId="{9F1A190B-B11C-415F-B788-2723C7C8F1D9}" srcOrd="0" destOrd="0" presId="urn:microsoft.com/office/officeart/2005/8/layout/process1"/>
    <dgm:cxn modelId="{9FEB4EFB-ADB8-4DB5-95DB-771D9CB11F2D}" type="presParOf" srcId="{F12CFD00-2793-4306-B20C-93ACD28B7EA4}" destId="{801CC22F-0ED6-4ACA-87F5-15DF211A6ADD}" srcOrd="4" destOrd="0" presId="urn:microsoft.com/office/officeart/2005/8/layout/process1"/>
    <dgm:cxn modelId="{798C5660-94BF-48C9-9AB1-CEEBE9A503E0}" type="presParOf" srcId="{F12CFD00-2793-4306-B20C-93ACD28B7EA4}" destId="{CF524194-0161-47D2-9D27-078EEBA6B1C8}" srcOrd="5" destOrd="0" presId="urn:microsoft.com/office/officeart/2005/8/layout/process1"/>
    <dgm:cxn modelId="{3735A359-DADD-4E03-945F-CFC27A759BB5}" type="presParOf" srcId="{CF524194-0161-47D2-9D27-078EEBA6B1C8}" destId="{710A6158-B7A6-4ED5-B2E1-CEAC35C2C570}" srcOrd="0" destOrd="0" presId="urn:microsoft.com/office/officeart/2005/8/layout/process1"/>
    <dgm:cxn modelId="{3215C0C7-A39E-4598-A7B2-6C59D92A4B9A}" type="presParOf" srcId="{F12CFD00-2793-4306-B20C-93ACD28B7EA4}" destId="{4994B2CD-4FBA-444D-B288-93E84E0A4902}" srcOrd="6"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06998AE-4A70-49B8-AA85-F7333FC66652}" type="doc">
      <dgm:prSet loTypeId="urn:microsoft.com/office/officeart/2005/8/layout/hChevron3" loCatId="process" qsTypeId="urn:microsoft.com/office/officeart/2005/8/quickstyle/simple1" qsCatId="simple" csTypeId="urn:microsoft.com/office/officeart/2005/8/colors/colorful5" csCatId="colorful" phldr="1"/>
      <dgm:spPr/>
    </dgm:pt>
    <dgm:pt modelId="{7D7FB00D-F08C-426C-8180-75BE38027D98}">
      <dgm:prSet phldrT="[Texto]" custT="1"/>
      <dgm:spPr>
        <a:xfrm>
          <a:off x="2242529" y="0"/>
          <a:ext cx="1589655" cy="630091"/>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Oficina de Planeación</a:t>
          </a:r>
        </a:p>
      </dgm:t>
    </dgm:pt>
    <dgm:pt modelId="{92ADBAF4-414A-45C2-9197-C93CC298F31D}" type="parTrans" cxnId="{A2E73E9F-CCF1-4E86-AE70-96958A4F943F}">
      <dgm:prSet/>
      <dgm:spPr/>
      <dgm:t>
        <a:bodyPr/>
        <a:lstStyle/>
        <a:p>
          <a:endParaRPr lang="es-ES"/>
        </a:p>
      </dgm:t>
    </dgm:pt>
    <dgm:pt modelId="{A7272033-60AF-4439-9CC6-45A87C64D61E}" type="sibTrans" cxnId="{A2E73E9F-CCF1-4E86-AE70-96958A4F943F}">
      <dgm:prSet/>
      <dgm:spPr/>
      <dgm:t>
        <a:bodyPr/>
        <a:lstStyle/>
        <a:p>
          <a:endParaRPr lang="es-ES"/>
        </a:p>
      </dgm:t>
    </dgm:pt>
    <dgm:pt modelId="{BE76558F-7F30-402E-B9B5-CE0703D34F37}">
      <dgm:prSet phldrT="[Texto]" custT="1"/>
      <dgm:spPr>
        <a:xfrm>
          <a:off x="3514253" y="0"/>
          <a:ext cx="1589655" cy="630091"/>
        </a:xfrm>
        <a:solidFill>
          <a:srgbClr val="F6882E"/>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Oficina de Comunicaciones y Prensa</a:t>
          </a:r>
        </a:p>
      </dgm:t>
    </dgm:pt>
    <dgm:pt modelId="{BC292EE2-B858-4C74-829D-EE582CF8ED80}" type="parTrans" cxnId="{69C51098-1207-4A5D-96A2-CA5B004F3CE5}">
      <dgm:prSet/>
      <dgm:spPr/>
      <dgm:t>
        <a:bodyPr/>
        <a:lstStyle/>
        <a:p>
          <a:endParaRPr lang="es-ES"/>
        </a:p>
      </dgm:t>
    </dgm:pt>
    <dgm:pt modelId="{E09FFE26-5A17-4EB0-AB0E-51593BC3A53A}" type="sibTrans" cxnId="{69C51098-1207-4A5D-96A2-CA5B004F3CE5}">
      <dgm:prSet/>
      <dgm:spPr/>
      <dgm:t>
        <a:bodyPr/>
        <a:lstStyle/>
        <a:p>
          <a:endParaRPr lang="es-ES"/>
        </a:p>
      </dgm:t>
    </dgm:pt>
    <dgm:pt modelId="{B285A7DD-759C-4634-95C4-BF425183F850}">
      <dgm:prSet phldrT="[Texto]" custT="1"/>
      <dgm:spPr>
        <a:xfrm>
          <a:off x="4785977" y="0"/>
          <a:ext cx="1589655" cy="630091"/>
        </a:xfr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Oficina de Control Interno</a:t>
          </a:r>
        </a:p>
      </dgm:t>
    </dgm:pt>
    <dgm:pt modelId="{75F02BA1-6DDF-4BFB-9004-BBEEAFD6F1E2}" type="sibTrans" cxnId="{F1E3FC03-B547-4A86-8550-369646F334C5}">
      <dgm:prSet/>
      <dgm:spPr/>
      <dgm:t>
        <a:bodyPr/>
        <a:lstStyle/>
        <a:p>
          <a:endParaRPr lang="es-ES"/>
        </a:p>
      </dgm:t>
    </dgm:pt>
    <dgm:pt modelId="{10B06CAA-5FC0-4AF2-9545-A1FE85BA5C6E}" type="parTrans" cxnId="{F1E3FC03-B547-4A86-8550-369646F334C5}">
      <dgm:prSet/>
      <dgm:spPr/>
      <dgm:t>
        <a:bodyPr/>
        <a:lstStyle/>
        <a:p>
          <a:endParaRPr lang="es-ES"/>
        </a:p>
      </dgm:t>
    </dgm:pt>
    <dgm:pt modelId="{749A6E52-C2EF-4896-9697-20F408EEC3A3}">
      <dgm:prSet phldrT="[Texto]" custT="1"/>
      <dgm:spPr>
        <a:xfrm>
          <a:off x="1671" y="0"/>
          <a:ext cx="2558788" cy="630091"/>
        </a:xfrm>
        <a:solidFill>
          <a:srgbClr val="C96009"/>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Responsables de los procesos y macroprocesos en el nivel central y desconcentrado.</a:t>
          </a:r>
        </a:p>
      </dgm:t>
    </dgm:pt>
    <dgm:pt modelId="{574684E0-9266-4A47-9122-87BFF68BEA85}" type="parTrans" cxnId="{61D9A85D-F238-4CB0-B922-462FAD3F0C19}">
      <dgm:prSet/>
      <dgm:spPr/>
      <dgm:t>
        <a:bodyPr/>
        <a:lstStyle/>
        <a:p>
          <a:endParaRPr lang="es-ES"/>
        </a:p>
      </dgm:t>
    </dgm:pt>
    <dgm:pt modelId="{29D76990-1E06-4188-BCD4-B2A0BC8C6E59}" type="sibTrans" cxnId="{61D9A85D-F238-4CB0-B922-462FAD3F0C19}">
      <dgm:prSet/>
      <dgm:spPr/>
      <dgm:t>
        <a:bodyPr/>
        <a:lstStyle/>
        <a:p>
          <a:endParaRPr lang="es-ES"/>
        </a:p>
      </dgm:t>
    </dgm:pt>
    <dgm:pt modelId="{64273D76-A079-43FE-90E0-6803FDFB9DB1}" type="pres">
      <dgm:prSet presAssocID="{106998AE-4A70-49B8-AA85-F7333FC66652}" presName="Name0" presStyleCnt="0">
        <dgm:presLayoutVars>
          <dgm:dir/>
          <dgm:resizeHandles val="exact"/>
        </dgm:presLayoutVars>
      </dgm:prSet>
      <dgm:spPr/>
    </dgm:pt>
    <dgm:pt modelId="{1FB64419-E11E-4968-9D0F-C92318BB2DE0}" type="pres">
      <dgm:prSet presAssocID="{749A6E52-C2EF-4896-9697-20F408EEC3A3}" presName="parTxOnly" presStyleLbl="node1" presStyleIdx="0" presStyleCnt="4" custScaleX="160965">
        <dgm:presLayoutVars>
          <dgm:bulletEnabled val="1"/>
        </dgm:presLayoutVars>
      </dgm:prSet>
      <dgm:spPr>
        <a:prstGeom prst="homePlate">
          <a:avLst/>
        </a:prstGeom>
      </dgm:spPr>
      <dgm:t>
        <a:bodyPr/>
        <a:lstStyle/>
        <a:p>
          <a:endParaRPr lang="es-ES"/>
        </a:p>
      </dgm:t>
    </dgm:pt>
    <dgm:pt modelId="{A8B27DD9-7847-4B96-AF75-045670F505AF}" type="pres">
      <dgm:prSet presAssocID="{29D76990-1E06-4188-BCD4-B2A0BC8C6E59}" presName="parSpace" presStyleCnt="0"/>
      <dgm:spPr/>
    </dgm:pt>
    <dgm:pt modelId="{46146158-363E-429A-AB37-72FD8ABA064A}" type="pres">
      <dgm:prSet presAssocID="{7D7FB00D-F08C-426C-8180-75BE38027D98}" presName="parTxOnly" presStyleLbl="node1" presStyleIdx="1" presStyleCnt="4">
        <dgm:presLayoutVars>
          <dgm:bulletEnabled val="1"/>
        </dgm:presLayoutVars>
      </dgm:prSet>
      <dgm:spPr>
        <a:prstGeom prst="chevron">
          <a:avLst/>
        </a:prstGeom>
      </dgm:spPr>
      <dgm:t>
        <a:bodyPr/>
        <a:lstStyle/>
        <a:p>
          <a:endParaRPr lang="es-ES"/>
        </a:p>
      </dgm:t>
    </dgm:pt>
    <dgm:pt modelId="{784D540E-C51C-42CC-BD5A-E45F72702107}" type="pres">
      <dgm:prSet presAssocID="{A7272033-60AF-4439-9CC6-45A87C64D61E}" presName="parSpace" presStyleCnt="0"/>
      <dgm:spPr/>
    </dgm:pt>
    <dgm:pt modelId="{5B137410-9A71-4BF4-8C0D-64965F805AAE}" type="pres">
      <dgm:prSet presAssocID="{BE76558F-7F30-402E-B9B5-CE0703D34F37}" presName="parTxOnly" presStyleLbl="node1" presStyleIdx="2" presStyleCnt="4">
        <dgm:presLayoutVars>
          <dgm:bulletEnabled val="1"/>
        </dgm:presLayoutVars>
      </dgm:prSet>
      <dgm:spPr>
        <a:prstGeom prst="chevron">
          <a:avLst/>
        </a:prstGeom>
      </dgm:spPr>
      <dgm:t>
        <a:bodyPr/>
        <a:lstStyle/>
        <a:p>
          <a:endParaRPr lang="es-ES"/>
        </a:p>
      </dgm:t>
    </dgm:pt>
    <dgm:pt modelId="{FD0466B2-E249-4FCF-97C9-A964BCED53DA}" type="pres">
      <dgm:prSet presAssocID="{E09FFE26-5A17-4EB0-AB0E-51593BC3A53A}" presName="parSpace" presStyleCnt="0"/>
      <dgm:spPr/>
    </dgm:pt>
    <dgm:pt modelId="{81C40CF2-9182-4AFA-88F4-662DEFBD865F}" type="pres">
      <dgm:prSet presAssocID="{B285A7DD-759C-4634-95C4-BF425183F850}" presName="parTxOnly" presStyleLbl="node1" presStyleIdx="3" presStyleCnt="4">
        <dgm:presLayoutVars>
          <dgm:bulletEnabled val="1"/>
        </dgm:presLayoutVars>
      </dgm:prSet>
      <dgm:spPr>
        <a:prstGeom prst="chevron">
          <a:avLst/>
        </a:prstGeom>
      </dgm:spPr>
      <dgm:t>
        <a:bodyPr/>
        <a:lstStyle/>
        <a:p>
          <a:endParaRPr lang="es-ES"/>
        </a:p>
      </dgm:t>
    </dgm:pt>
  </dgm:ptLst>
  <dgm:cxnLst>
    <dgm:cxn modelId="{BC5AF684-B0E7-4AC0-AADB-53FB65391C9D}" type="presOf" srcId="{BE76558F-7F30-402E-B9B5-CE0703D34F37}" destId="{5B137410-9A71-4BF4-8C0D-64965F805AAE}" srcOrd="0" destOrd="0" presId="urn:microsoft.com/office/officeart/2005/8/layout/hChevron3"/>
    <dgm:cxn modelId="{12826229-85FC-48A2-AD62-666C6F8B9555}" type="presOf" srcId="{7D7FB00D-F08C-426C-8180-75BE38027D98}" destId="{46146158-363E-429A-AB37-72FD8ABA064A}" srcOrd="0" destOrd="0" presId="urn:microsoft.com/office/officeart/2005/8/layout/hChevron3"/>
    <dgm:cxn modelId="{A2E73E9F-CCF1-4E86-AE70-96958A4F943F}" srcId="{106998AE-4A70-49B8-AA85-F7333FC66652}" destId="{7D7FB00D-F08C-426C-8180-75BE38027D98}" srcOrd="1" destOrd="0" parTransId="{92ADBAF4-414A-45C2-9197-C93CC298F31D}" sibTransId="{A7272033-60AF-4439-9CC6-45A87C64D61E}"/>
    <dgm:cxn modelId="{B5996191-7F09-471C-B85D-6C4D20EA15B2}" type="presOf" srcId="{749A6E52-C2EF-4896-9697-20F408EEC3A3}" destId="{1FB64419-E11E-4968-9D0F-C92318BB2DE0}" srcOrd="0" destOrd="0" presId="urn:microsoft.com/office/officeart/2005/8/layout/hChevron3"/>
    <dgm:cxn modelId="{61D9A85D-F238-4CB0-B922-462FAD3F0C19}" srcId="{106998AE-4A70-49B8-AA85-F7333FC66652}" destId="{749A6E52-C2EF-4896-9697-20F408EEC3A3}" srcOrd="0" destOrd="0" parTransId="{574684E0-9266-4A47-9122-87BFF68BEA85}" sibTransId="{29D76990-1E06-4188-BCD4-B2A0BC8C6E59}"/>
    <dgm:cxn modelId="{27E87A50-A843-43D6-B2D1-472C0F71A1B3}" type="presOf" srcId="{B285A7DD-759C-4634-95C4-BF425183F850}" destId="{81C40CF2-9182-4AFA-88F4-662DEFBD865F}" srcOrd="0" destOrd="0" presId="urn:microsoft.com/office/officeart/2005/8/layout/hChevron3"/>
    <dgm:cxn modelId="{69C51098-1207-4A5D-96A2-CA5B004F3CE5}" srcId="{106998AE-4A70-49B8-AA85-F7333FC66652}" destId="{BE76558F-7F30-402E-B9B5-CE0703D34F37}" srcOrd="2" destOrd="0" parTransId="{BC292EE2-B858-4C74-829D-EE582CF8ED80}" sibTransId="{E09FFE26-5A17-4EB0-AB0E-51593BC3A53A}"/>
    <dgm:cxn modelId="{F1E3FC03-B547-4A86-8550-369646F334C5}" srcId="{106998AE-4A70-49B8-AA85-F7333FC66652}" destId="{B285A7DD-759C-4634-95C4-BF425183F850}" srcOrd="3" destOrd="0" parTransId="{10B06CAA-5FC0-4AF2-9545-A1FE85BA5C6E}" sibTransId="{75F02BA1-6DDF-4BFB-9004-BBEEAFD6F1E2}"/>
    <dgm:cxn modelId="{20C0C3CE-70A5-41E5-9A17-D214BBB9AB8F}" type="presOf" srcId="{106998AE-4A70-49B8-AA85-F7333FC66652}" destId="{64273D76-A079-43FE-90E0-6803FDFB9DB1}" srcOrd="0" destOrd="0" presId="urn:microsoft.com/office/officeart/2005/8/layout/hChevron3"/>
    <dgm:cxn modelId="{D2257683-F3A7-4F39-BFEB-4C9E336C7D3B}" type="presParOf" srcId="{64273D76-A079-43FE-90E0-6803FDFB9DB1}" destId="{1FB64419-E11E-4968-9D0F-C92318BB2DE0}" srcOrd="0" destOrd="0" presId="urn:microsoft.com/office/officeart/2005/8/layout/hChevron3"/>
    <dgm:cxn modelId="{F3B12082-E18F-4CC6-B6CA-E9E3AB091BA7}" type="presParOf" srcId="{64273D76-A079-43FE-90E0-6803FDFB9DB1}" destId="{A8B27DD9-7847-4B96-AF75-045670F505AF}" srcOrd="1" destOrd="0" presId="urn:microsoft.com/office/officeart/2005/8/layout/hChevron3"/>
    <dgm:cxn modelId="{BA5FA93B-3A98-4829-A5C6-0162BFABF5D1}" type="presParOf" srcId="{64273D76-A079-43FE-90E0-6803FDFB9DB1}" destId="{46146158-363E-429A-AB37-72FD8ABA064A}" srcOrd="2" destOrd="0" presId="urn:microsoft.com/office/officeart/2005/8/layout/hChevron3"/>
    <dgm:cxn modelId="{3A0CA4EB-C72F-4D31-B947-A09AA6FE6DB4}" type="presParOf" srcId="{64273D76-A079-43FE-90E0-6803FDFB9DB1}" destId="{784D540E-C51C-42CC-BD5A-E45F72702107}" srcOrd="3" destOrd="0" presId="urn:microsoft.com/office/officeart/2005/8/layout/hChevron3"/>
    <dgm:cxn modelId="{21E8CEA4-2999-4B3B-9480-7D2EF0111658}" type="presParOf" srcId="{64273D76-A079-43FE-90E0-6803FDFB9DB1}" destId="{5B137410-9A71-4BF4-8C0D-64965F805AAE}" srcOrd="4" destOrd="0" presId="urn:microsoft.com/office/officeart/2005/8/layout/hChevron3"/>
    <dgm:cxn modelId="{4C8DBBB0-817C-4D2C-BA60-A9A86B5E3930}" type="presParOf" srcId="{64273D76-A079-43FE-90E0-6803FDFB9DB1}" destId="{FD0466B2-E249-4FCF-97C9-A964BCED53DA}" srcOrd="5" destOrd="0" presId="urn:microsoft.com/office/officeart/2005/8/layout/hChevron3"/>
    <dgm:cxn modelId="{FE96036D-B7E5-4BFB-AE1A-EAA96A8D9222}" type="presParOf" srcId="{64273D76-A079-43FE-90E0-6803FDFB9DB1}" destId="{81C40CF2-9182-4AFA-88F4-662DEFBD865F}" srcOrd="6" destOrd="0" presId="urn:microsoft.com/office/officeart/2005/8/layout/hChevron3"/>
  </dgm:cxnLst>
  <dgm:bg>
    <a:solidFill>
      <a:schemeClr val="accent6">
        <a:lumMod val="20000"/>
        <a:lumOff val="80000"/>
      </a:schemeClr>
    </a:solidFill>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7C7ED79-CA8C-4073-8EDE-D7196340F6D8}"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s-ES"/>
        </a:p>
      </dgm:t>
    </dgm:pt>
    <dgm:pt modelId="{7ECFE58D-498D-4007-B9FD-52059EAA2D5E}">
      <dgm:prSet phldrT="[Texto]" custT="1"/>
      <dgm:spPr>
        <a:xfrm>
          <a:off x="0" y="81666"/>
          <a:ext cx="2002482" cy="415778"/>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r>
            <a:rPr lang="es-ES" sz="1050" b="1">
              <a:solidFill>
                <a:sysClr val="window" lastClr="FFFFFF"/>
              </a:solidFill>
              <a:latin typeface="Arial" panose="020B0604020202020204" pitchFamily="34" charset="0"/>
              <a:ea typeface="+mn-ea"/>
              <a:cs typeface="Arial" panose="020B0604020202020204" pitchFamily="34" charset="0"/>
            </a:rPr>
            <a:t>Ciudadania en general</a:t>
          </a:r>
        </a:p>
      </dgm:t>
    </dgm:pt>
    <dgm:pt modelId="{988FC21A-5590-4610-92C2-445288A18C42}" type="parTrans" cxnId="{2CE8950F-3F3A-4C20-A25D-E28C8FB75496}">
      <dgm:prSet/>
      <dgm:spPr/>
      <dgm:t>
        <a:bodyPr/>
        <a:lstStyle/>
        <a:p>
          <a:endParaRPr lang="es-ES"/>
        </a:p>
      </dgm:t>
    </dgm:pt>
    <dgm:pt modelId="{6DFCF3DB-94AE-41EF-B61A-9BC111C4D785}" type="sibTrans" cxnId="{2CE8950F-3F3A-4C20-A25D-E28C8FB75496}">
      <dgm:prSet/>
      <dgm:spPr/>
      <dgm:t>
        <a:bodyPr/>
        <a:lstStyle/>
        <a:p>
          <a:endParaRPr lang="es-ES"/>
        </a:p>
      </dgm:t>
    </dgm:pt>
    <dgm:pt modelId="{4916C716-4A0C-438A-8EA8-F3248E6B1B4E}">
      <dgm:prSet phldrT="[Texto]" custT="1"/>
      <dgm:spPr>
        <a:xfrm>
          <a:off x="2053" y="464261"/>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just"/>
          <a:r>
            <a:rPr lang="es-CO"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Colombianos y colombianas usuarios de la RNEC y/o interesadas en los temas de la RNEC. </a:t>
          </a:r>
          <a:endPar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16D78D6-E544-4561-BD47-FC43D0BBC33E}" type="parTrans" cxnId="{4A2D0C88-888B-4614-B487-570D3F362B01}">
      <dgm:prSet/>
      <dgm:spPr/>
      <dgm:t>
        <a:bodyPr/>
        <a:lstStyle/>
        <a:p>
          <a:endParaRPr lang="es-ES"/>
        </a:p>
      </dgm:t>
    </dgm:pt>
    <dgm:pt modelId="{94B62BA5-8486-4EDD-BA4B-1D5B9D06633E}" type="sibTrans" cxnId="{4A2D0C88-888B-4614-B487-570D3F362B01}">
      <dgm:prSet/>
      <dgm:spPr/>
      <dgm:t>
        <a:bodyPr/>
        <a:lstStyle/>
        <a:p>
          <a:endParaRPr lang="es-ES"/>
        </a:p>
      </dgm:t>
    </dgm:pt>
    <dgm:pt modelId="{27FD6FFB-1632-4703-89B1-5CDA43B9CDAC}">
      <dgm:prSet phldrT="[Texto]" custT="1"/>
      <dgm:spPr>
        <a:xfrm>
          <a:off x="2166096" y="112055"/>
          <a:ext cx="2002482" cy="475020"/>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r>
            <a:rPr lang="es-ES" sz="1050" b="1">
              <a:solidFill>
                <a:sysClr val="window" lastClr="FFFFFF"/>
              </a:solidFill>
              <a:latin typeface="Arial" panose="020B0604020202020204" pitchFamily="34" charset="0"/>
              <a:ea typeface="+mn-ea"/>
              <a:cs typeface="Arial" panose="020B0604020202020204" pitchFamily="34" charset="0"/>
            </a:rPr>
            <a:t>Sociedad Civil</a:t>
          </a:r>
        </a:p>
      </dgm:t>
    </dgm:pt>
    <dgm:pt modelId="{4A341B82-5E06-4569-ABE2-030B40EE08D9}" type="parTrans" cxnId="{A29159E0-11C0-4D6D-B259-D962F4F7BC72}">
      <dgm:prSet/>
      <dgm:spPr/>
      <dgm:t>
        <a:bodyPr/>
        <a:lstStyle/>
        <a:p>
          <a:endParaRPr lang="es-ES"/>
        </a:p>
      </dgm:t>
    </dgm:pt>
    <dgm:pt modelId="{20ACF0DA-610D-47FF-80F2-F6B69AE5B50F}" type="sibTrans" cxnId="{A29159E0-11C0-4D6D-B259-D962F4F7BC72}">
      <dgm:prSet/>
      <dgm:spPr/>
      <dgm:t>
        <a:bodyPr/>
        <a:lstStyle/>
        <a:p>
          <a:endParaRPr lang="es-ES"/>
        </a:p>
      </dgm:t>
    </dgm:pt>
    <dgm:pt modelId="{F9589371-894F-4940-A3D0-50BF5FB998EF}">
      <dgm:prSet phldrT="[Texto]" custT="1"/>
      <dgm:spPr>
        <a:xfrm>
          <a:off x="2154482" y="479762"/>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l"/>
          <a:r>
            <a:rPr lang="es-CO"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Organizaciones sociales representativas - ONG. </a:t>
          </a:r>
          <a:endPar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05F72DD-28CE-4C3A-89B6-5A01E925A456}" type="parTrans" cxnId="{56327D8C-9585-44CC-B5A6-0FEB65EEFE4D}">
      <dgm:prSet/>
      <dgm:spPr/>
      <dgm:t>
        <a:bodyPr/>
        <a:lstStyle/>
        <a:p>
          <a:endParaRPr lang="es-ES"/>
        </a:p>
      </dgm:t>
    </dgm:pt>
    <dgm:pt modelId="{0040532C-28B1-4046-BCE9-5A7A012737B3}" type="sibTrans" cxnId="{56327D8C-9585-44CC-B5A6-0FEB65EEFE4D}">
      <dgm:prSet/>
      <dgm:spPr/>
      <dgm:t>
        <a:bodyPr/>
        <a:lstStyle/>
        <a:p>
          <a:endParaRPr lang="es-ES"/>
        </a:p>
      </dgm:t>
    </dgm:pt>
    <dgm:pt modelId="{5D7623C7-214E-41AE-BFC9-9A12731DF1A9}">
      <dgm:prSet phldrT="[Texto]" custT="1"/>
      <dgm:spPr>
        <a:xfrm>
          <a:off x="2154482" y="479762"/>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just"/>
          <a:r>
            <a:rPr lang="es-CO"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Medios de comunicación.</a:t>
          </a:r>
          <a:endPar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8BF997-7B10-4924-9751-67B2A07FE11A}" type="parTrans" cxnId="{EA99E29F-8984-4C2E-92C6-4B1D9C69E42B}">
      <dgm:prSet/>
      <dgm:spPr/>
      <dgm:t>
        <a:bodyPr/>
        <a:lstStyle/>
        <a:p>
          <a:endParaRPr lang="es-ES"/>
        </a:p>
      </dgm:t>
    </dgm:pt>
    <dgm:pt modelId="{1140251E-B0CD-434D-B508-ADF176195549}" type="sibTrans" cxnId="{EA99E29F-8984-4C2E-92C6-4B1D9C69E42B}">
      <dgm:prSet/>
      <dgm:spPr/>
      <dgm:t>
        <a:bodyPr/>
        <a:lstStyle/>
        <a:p>
          <a:endParaRPr lang="es-ES"/>
        </a:p>
      </dgm:t>
    </dgm:pt>
    <dgm:pt modelId="{4AB2AFCC-2C0D-4375-B221-C60CEF7E0744}">
      <dgm:prSet phldrT="[Texto]" custT="1"/>
      <dgm:spPr>
        <a:xfrm>
          <a:off x="4302525" y="107282"/>
          <a:ext cx="2002482" cy="440365"/>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r>
            <a:rPr lang="es-ES" sz="1050" b="1">
              <a:solidFill>
                <a:sysClr val="window" lastClr="FFFFFF"/>
              </a:solidFill>
              <a:latin typeface="Arial" panose="020B0604020202020204" pitchFamily="34" charset="0"/>
              <a:ea typeface="+mn-ea"/>
              <a:cs typeface="Arial" panose="020B0604020202020204" pitchFamily="34" charset="0"/>
            </a:rPr>
            <a:t>Organismos de control y otras entidades estatales</a:t>
          </a:r>
        </a:p>
      </dgm:t>
    </dgm:pt>
    <dgm:pt modelId="{81E15B85-41AD-49C4-B746-E941CFE23392}" type="parTrans" cxnId="{9A4E3071-9667-4D67-A55E-781804507146}">
      <dgm:prSet/>
      <dgm:spPr/>
      <dgm:t>
        <a:bodyPr/>
        <a:lstStyle/>
        <a:p>
          <a:endParaRPr lang="es-ES"/>
        </a:p>
      </dgm:t>
    </dgm:pt>
    <dgm:pt modelId="{D9A29EFF-0FF6-4037-8317-6B2647AAAB28}" type="sibTrans" cxnId="{9A4E3071-9667-4D67-A55E-781804507146}">
      <dgm:prSet/>
      <dgm:spPr/>
      <dgm:t>
        <a:bodyPr/>
        <a:lstStyle/>
        <a:p>
          <a:endParaRPr lang="es-ES"/>
        </a:p>
      </dgm:t>
    </dgm:pt>
    <dgm:pt modelId="{8366D068-AFF5-4FF5-A829-54DD03900D48}">
      <dgm:prSet phldrT="[Texto]" custT="1"/>
      <dgm:spPr>
        <a:xfrm>
          <a:off x="4288868" y="500645"/>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just"/>
          <a:r>
            <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Organismos de control, especialmente, Procuraduría General de la Nación, Contraloría General de la República y Defensoria del Pueblo.</a:t>
          </a:r>
        </a:p>
      </dgm:t>
    </dgm:pt>
    <dgm:pt modelId="{9284832E-A4C0-40A0-9A4B-6287DFD4AA05}" type="parTrans" cxnId="{727D0652-2D46-4B09-9775-543DFD53803F}">
      <dgm:prSet/>
      <dgm:spPr/>
      <dgm:t>
        <a:bodyPr/>
        <a:lstStyle/>
        <a:p>
          <a:endParaRPr lang="es-ES"/>
        </a:p>
      </dgm:t>
    </dgm:pt>
    <dgm:pt modelId="{5D45DEBA-F65F-49D5-9E56-4DD8326001FD}" type="sibTrans" cxnId="{727D0652-2D46-4B09-9775-543DFD53803F}">
      <dgm:prSet/>
      <dgm:spPr/>
      <dgm:t>
        <a:bodyPr/>
        <a:lstStyle/>
        <a:p>
          <a:endParaRPr lang="es-ES"/>
        </a:p>
      </dgm:t>
    </dgm:pt>
    <dgm:pt modelId="{45E6FF1C-A44A-47AA-B16B-3ACB70D02892}">
      <dgm:prSet phldrT="[Texto]" custT="1"/>
      <dgm:spPr>
        <a:xfrm>
          <a:off x="4288868" y="500645"/>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l"/>
          <a:r>
            <a:rPr lang="es-CO"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DNP, DPS, DAPRE, Secretaria de Transparencia.</a:t>
          </a:r>
          <a:endPar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63417BB-FC03-45EE-B343-DE254DA58950}" type="parTrans" cxnId="{77EBCBAE-45D3-451D-80E8-823EC14693F0}">
      <dgm:prSet/>
      <dgm:spPr/>
      <dgm:t>
        <a:bodyPr/>
        <a:lstStyle/>
        <a:p>
          <a:endParaRPr lang="es-ES"/>
        </a:p>
      </dgm:t>
    </dgm:pt>
    <dgm:pt modelId="{65302FED-73AB-4EFB-84F4-3FB1979C49CF}" type="sibTrans" cxnId="{77EBCBAE-45D3-451D-80E8-823EC14693F0}">
      <dgm:prSet/>
      <dgm:spPr/>
      <dgm:t>
        <a:bodyPr/>
        <a:lstStyle/>
        <a:p>
          <a:endParaRPr lang="es-ES"/>
        </a:p>
      </dgm:t>
    </dgm:pt>
    <dgm:pt modelId="{45978F0A-E375-4B57-B941-7A1C7A156629}">
      <dgm:prSet phldrT="[Texto]" custT="1"/>
      <dgm:spPr>
        <a:xfrm>
          <a:off x="2154482" y="479762"/>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l"/>
          <a:r>
            <a:rPr lang="es-CO"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Partidos y movimientos políticos</a:t>
          </a:r>
          <a:endPar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707A94E-ADE6-4AF0-811E-C4A4205979CD}" type="parTrans" cxnId="{2F93C751-15D7-4A0D-89FB-47DA5E581291}">
      <dgm:prSet/>
      <dgm:spPr/>
      <dgm:t>
        <a:bodyPr/>
        <a:lstStyle/>
        <a:p>
          <a:endParaRPr lang="es-ES"/>
        </a:p>
      </dgm:t>
    </dgm:pt>
    <dgm:pt modelId="{CFF502B6-67D2-4037-AAF3-3DD35A8A5644}" type="sibTrans" cxnId="{2F93C751-15D7-4A0D-89FB-47DA5E581291}">
      <dgm:prSet/>
      <dgm:spPr/>
      <dgm:t>
        <a:bodyPr/>
        <a:lstStyle/>
        <a:p>
          <a:endParaRPr lang="es-ES"/>
        </a:p>
      </dgm:t>
    </dgm:pt>
    <dgm:pt modelId="{7DBAF24A-CEE8-4F4D-ADD2-3C50499B744C}">
      <dgm:prSet phldrT="[Texto]" custT="1"/>
      <dgm:spPr>
        <a:xfrm>
          <a:off x="4288868" y="500645"/>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l"/>
          <a:endPar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CC888B-AF49-4C7E-B4A9-404653E1846E}" type="parTrans" cxnId="{7B29DF45-E6C1-41C7-B20E-6900D45153FE}">
      <dgm:prSet/>
      <dgm:spPr/>
      <dgm:t>
        <a:bodyPr/>
        <a:lstStyle/>
        <a:p>
          <a:endParaRPr lang="es-ES"/>
        </a:p>
      </dgm:t>
    </dgm:pt>
    <dgm:pt modelId="{A885B8DB-A85E-4187-A8FA-06D6A458FF75}" type="sibTrans" cxnId="{7B29DF45-E6C1-41C7-B20E-6900D45153FE}">
      <dgm:prSet/>
      <dgm:spPr/>
      <dgm:t>
        <a:bodyPr/>
        <a:lstStyle/>
        <a:p>
          <a:endParaRPr lang="es-ES"/>
        </a:p>
      </dgm:t>
    </dgm:pt>
    <dgm:pt modelId="{FF233791-F46F-45B1-A339-A8F9230C3E91}">
      <dgm:prSet phldrT="[Texto]" custT="1"/>
      <dgm:spPr>
        <a:xfrm>
          <a:off x="2154482" y="479762"/>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just"/>
          <a:r>
            <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Gremios empresariales y asociaciones.</a:t>
          </a:r>
        </a:p>
      </dgm:t>
    </dgm:pt>
    <dgm:pt modelId="{27FC5422-0284-46F4-A6C3-F444147D6F81}" type="parTrans" cxnId="{31F812B2-7E4C-43FF-92AD-AC085CE20586}">
      <dgm:prSet/>
      <dgm:spPr/>
      <dgm:t>
        <a:bodyPr/>
        <a:lstStyle/>
        <a:p>
          <a:endParaRPr lang="es-ES"/>
        </a:p>
      </dgm:t>
    </dgm:pt>
    <dgm:pt modelId="{B9D8506A-2DCD-42BE-885F-82ACA4A0C501}" type="sibTrans" cxnId="{31F812B2-7E4C-43FF-92AD-AC085CE20586}">
      <dgm:prSet/>
      <dgm:spPr/>
      <dgm:t>
        <a:bodyPr/>
        <a:lstStyle/>
        <a:p>
          <a:endParaRPr lang="es-ES"/>
        </a:p>
      </dgm:t>
    </dgm:pt>
    <dgm:pt modelId="{EB384E57-6F0A-4B92-AD44-A19392DE815C}">
      <dgm:prSet phldrT="[Texto]" custT="1"/>
      <dgm:spPr>
        <a:xfrm>
          <a:off x="2154482" y="479762"/>
          <a:ext cx="2002482" cy="1440095"/>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lgn="l"/>
          <a:r>
            <a:rPr lang="es-E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Organismos internacionales</a:t>
          </a:r>
        </a:p>
      </dgm:t>
    </dgm:pt>
    <dgm:pt modelId="{CA94083F-60EA-4AF0-9081-5A833E76B5D0}" type="parTrans" cxnId="{7F7670EF-EAE7-4EC7-88FE-78589631660C}">
      <dgm:prSet/>
      <dgm:spPr/>
      <dgm:t>
        <a:bodyPr/>
        <a:lstStyle/>
        <a:p>
          <a:endParaRPr lang="es-ES"/>
        </a:p>
      </dgm:t>
    </dgm:pt>
    <dgm:pt modelId="{3061985E-F859-4093-8D57-0BCCBC84EFF8}" type="sibTrans" cxnId="{7F7670EF-EAE7-4EC7-88FE-78589631660C}">
      <dgm:prSet/>
      <dgm:spPr/>
      <dgm:t>
        <a:bodyPr/>
        <a:lstStyle/>
        <a:p>
          <a:endParaRPr lang="es-ES"/>
        </a:p>
      </dgm:t>
    </dgm:pt>
    <dgm:pt modelId="{AD6813B2-803A-4594-93BB-9DB5F4ECBEEF}" type="pres">
      <dgm:prSet presAssocID="{07C7ED79-CA8C-4073-8EDE-D7196340F6D8}" presName="Name0" presStyleCnt="0">
        <dgm:presLayoutVars>
          <dgm:dir/>
          <dgm:animLvl val="lvl"/>
          <dgm:resizeHandles val="exact"/>
        </dgm:presLayoutVars>
      </dgm:prSet>
      <dgm:spPr/>
      <dgm:t>
        <a:bodyPr/>
        <a:lstStyle/>
        <a:p>
          <a:endParaRPr lang="es-ES"/>
        </a:p>
      </dgm:t>
    </dgm:pt>
    <dgm:pt modelId="{7429D438-9905-4CC6-B5AF-A9AEED5A2E41}" type="pres">
      <dgm:prSet presAssocID="{7ECFE58D-498D-4007-B9FD-52059EAA2D5E}" presName="composite" presStyleCnt="0"/>
      <dgm:spPr/>
    </dgm:pt>
    <dgm:pt modelId="{FBD73D88-92D0-40E9-8801-9546E54E8F78}" type="pres">
      <dgm:prSet presAssocID="{7ECFE58D-498D-4007-B9FD-52059EAA2D5E}" presName="parTx" presStyleLbl="alignNode1" presStyleIdx="0" presStyleCnt="3" custScaleY="59304" custLinFactNeighborX="-103" custLinFactNeighborY="-15615">
        <dgm:presLayoutVars>
          <dgm:chMax val="0"/>
          <dgm:chPref val="0"/>
          <dgm:bulletEnabled val="1"/>
        </dgm:presLayoutVars>
      </dgm:prSet>
      <dgm:spPr>
        <a:prstGeom prst="rect">
          <a:avLst/>
        </a:prstGeom>
      </dgm:spPr>
      <dgm:t>
        <a:bodyPr/>
        <a:lstStyle/>
        <a:p>
          <a:endParaRPr lang="es-ES"/>
        </a:p>
      </dgm:t>
    </dgm:pt>
    <dgm:pt modelId="{9E6E2D67-EB1C-43EA-AF13-0A138CB98CCB}" type="pres">
      <dgm:prSet presAssocID="{7ECFE58D-498D-4007-B9FD-52059EAA2D5E}" presName="desTx" presStyleLbl="alignAccFollowNode1" presStyleIdx="0" presStyleCnt="3">
        <dgm:presLayoutVars>
          <dgm:bulletEnabled val="1"/>
        </dgm:presLayoutVars>
      </dgm:prSet>
      <dgm:spPr>
        <a:prstGeom prst="rect">
          <a:avLst/>
        </a:prstGeom>
      </dgm:spPr>
      <dgm:t>
        <a:bodyPr/>
        <a:lstStyle/>
        <a:p>
          <a:endParaRPr lang="es-ES"/>
        </a:p>
      </dgm:t>
    </dgm:pt>
    <dgm:pt modelId="{0722CD59-3E85-4512-A7B3-45003658B179}" type="pres">
      <dgm:prSet presAssocID="{6DFCF3DB-94AE-41EF-B61A-9BC111C4D785}" presName="space" presStyleCnt="0"/>
      <dgm:spPr/>
    </dgm:pt>
    <dgm:pt modelId="{7FEC227C-CE1A-4B1A-A339-97C980B606A1}" type="pres">
      <dgm:prSet presAssocID="{27FD6FFB-1632-4703-89B1-5CDA43B9CDAC}" presName="composite" presStyleCnt="0"/>
      <dgm:spPr/>
    </dgm:pt>
    <dgm:pt modelId="{163A4AD9-32D6-487A-B8E1-28B3BE145137}" type="pres">
      <dgm:prSet presAssocID="{27FD6FFB-1632-4703-89B1-5CDA43B9CDAC}" presName="parTx" presStyleLbl="alignNode1" presStyleIdx="1" presStyleCnt="3" custScaleY="67754" custLinFactNeighborX="-5932" custLinFactNeighborY="-4943">
        <dgm:presLayoutVars>
          <dgm:chMax val="0"/>
          <dgm:chPref val="0"/>
          <dgm:bulletEnabled val="1"/>
        </dgm:presLayoutVars>
      </dgm:prSet>
      <dgm:spPr>
        <a:prstGeom prst="rect">
          <a:avLst/>
        </a:prstGeom>
      </dgm:spPr>
      <dgm:t>
        <a:bodyPr/>
        <a:lstStyle/>
        <a:p>
          <a:endParaRPr lang="es-ES"/>
        </a:p>
      </dgm:t>
    </dgm:pt>
    <dgm:pt modelId="{1A23A378-D4CE-48C4-81E8-C3FA9CA1B6D4}" type="pres">
      <dgm:prSet presAssocID="{27FD6FFB-1632-4703-89B1-5CDA43B9CDAC}" presName="desTx" presStyleLbl="alignAccFollowNode1" presStyleIdx="1" presStyleCnt="3" custLinFactNeighborX="-6512" custLinFactNeighborY="-2009">
        <dgm:presLayoutVars>
          <dgm:bulletEnabled val="1"/>
        </dgm:presLayoutVars>
      </dgm:prSet>
      <dgm:spPr>
        <a:prstGeom prst="rect">
          <a:avLst/>
        </a:prstGeom>
      </dgm:spPr>
      <dgm:t>
        <a:bodyPr/>
        <a:lstStyle/>
        <a:p>
          <a:endParaRPr lang="es-ES"/>
        </a:p>
      </dgm:t>
    </dgm:pt>
    <dgm:pt modelId="{5D49D708-D1C2-43B5-A34D-FC7F46908847}" type="pres">
      <dgm:prSet presAssocID="{20ACF0DA-610D-47FF-80F2-F6B69AE5B50F}" presName="space" presStyleCnt="0"/>
      <dgm:spPr/>
    </dgm:pt>
    <dgm:pt modelId="{A881F874-BABE-4751-82AB-A011BA43746E}" type="pres">
      <dgm:prSet presAssocID="{4AB2AFCC-2C0D-4375-B221-C60CEF7E0744}" presName="composite" presStyleCnt="0"/>
      <dgm:spPr/>
    </dgm:pt>
    <dgm:pt modelId="{D6C34E69-555A-48EA-AED9-E36558B9B540}" type="pres">
      <dgm:prSet presAssocID="{4AB2AFCC-2C0D-4375-B221-C60CEF7E0744}" presName="parTx" presStyleLbl="alignNode1" presStyleIdx="2" presStyleCnt="3" custScaleY="62811" custLinFactNeighborX="-13243" custLinFactNeighborY="-9331">
        <dgm:presLayoutVars>
          <dgm:chMax val="0"/>
          <dgm:chPref val="0"/>
          <dgm:bulletEnabled val="1"/>
        </dgm:presLayoutVars>
      </dgm:prSet>
      <dgm:spPr>
        <a:prstGeom prst="rect">
          <a:avLst/>
        </a:prstGeom>
      </dgm:spPr>
      <dgm:t>
        <a:bodyPr/>
        <a:lstStyle/>
        <a:p>
          <a:endParaRPr lang="es-ES"/>
        </a:p>
      </dgm:t>
    </dgm:pt>
    <dgm:pt modelId="{76D9FF8B-EB11-4204-AB77-9DE45AA5EF5F}" type="pres">
      <dgm:prSet presAssocID="{4AB2AFCC-2C0D-4375-B221-C60CEF7E0744}" presName="desTx" presStyleLbl="alignAccFollowNode1" presStyleIdx="2" presStyleCnt="3" custLinFactNeighborX="-13925" custLinFactNeighborY="1246">
        <dgm:presLayoutVars>
          <dgm:bulletEnabled val="1"/>
        </dgm:presLayoutVars>
      </dgm:prSet>
      <dgm:spPr>
        <a:prstGeom prst="rect">
          <a:avLst/>
        </a:prstGeom>
      </dgm:spPr>
      <dgm:t>
        <a:bodyPr/>
        <a:lstStyle/>
        <a:p>
          <a:endParaRPr lang="es-ES"/>
        </a:p>
      </dgm:t>
    </dgm:pt>
  </dgm:ptLst>
  <dgm:cxnLst>
    <dgm:cxn modelId="{25F40DE1-4A19-4A0E-A1CC-DB4D06DE33C1}" type="presOf" srcId="{4AB2AFCC-2C0D-4375-B221-C60CEF7E0744}" destId="{D6C34E69-555A-48EA-AED9-E36558B9B540}" srcOrd="0" destOrd="0" presId="urn:microsoft.com/office/officeart/2005/8/layout/hList1"/>
    <dgm:cxn modelId="{06D6C7B2-40FE-4E27-A54F-9F526DF74BA7}" type="presOf" srcId="{5D7623C7-214E-41AE-BFC9-9A12731DF1A9}" destId="{1A23A378-D4CE-48C4-81E8-C3FA9CA1B6D4}" srcOrd="0" destOrd="2" presId="urn:microsoft.com/office/officeart/2005/8/layout/hList1"/>
    <dgm:cxn modelId="{77EBCBAE-45D3-451D-80E8-823EC14693F0}" srcId="{4AB2AFCC-2C0D-4375-B221-C60CEF7E0744}" destId="{45E6FF1C-A44A-47AA-B16B-3ACB70D02892}" srcOrd="2" destOrd="0" parTransId="{163417BB-FC03-45EE-B343-DE254DA58950}" sibTransId="{65302FED-73AB-4EFB-84F4-3FB1979C49CF}"/>
    <dgm:cxn modelId="{C8303F83-B845-4756-BD4F-0869BB17F199}" type="presOf" srcId="{45978F0A-E375-4B57-B941-7A1C7A156629}" destId="{1A23A378-D4CE-48C4-81E8-C3FA9CA1B6D4}" srcOrd="0" destOrd="3" presId="urn:microsoft.com/office/officeart/2005/8/layout/hList1"/>
    <dgm:cxn modelId="{EE2E3C5B-A986-470D-940F-E28EBC3BFD04}" type="presOf" srcId="{07C7ED79-CA8C-4073-8EDE-D7196340F6D8}" destId="{AD6813B2-803A-4594-93BB-9DB5F4ECBEEF}" srcOrd="0" destOrd="0" presId="urn:microsoft.com/office/officeart/2005/8/layout/hList1"/>
    <dgm:cxn modelId="{730C8544-04F7-40D6-871E-107C1008ACE2}" type="presOf" srcId="{7ECFE58D-498D-4007-B9FD-52059EAA2D5E}" destId="{FBD73D88-92D0-40E9-8801-9546E54E8F78}" srcOrd="0" destOrd="0" presId="urn:microsoft.com/office/officeart/2005/8/layout/hList1"/>
    <dgm:cxn modelId="{7B29DF45-E6C1-41C7-B20E-6900D45153FE}" srcId="{4AB2AFCC-2C0D-4375-B221-C60CEF7E0744}" destId="{7DBAF24A-CEE8-4F4D-ADD2-3C50499B744C}" srcOrd="0" destOrd="0" parTransId="{BACC888B-AF49-4C7E-B4A9-404653E1846E}" sibTransId="{A885B8DB-A85E-4187-A8FA-06D6A458FF75}"/>
    <dgm:cxn modelId="{2CE8950F-3F3A-4C20-A25D-E28C8FB75496}" srcId="{07C7ED79-CA8C-4073-8EDE-D7196340F6D8}" destId="{7ECFE58D-498D-4007-B9FD-52059EAA2D5E}" srcOrd="0" destOrd="0" parTransId="{988FC21A-5590-4610-92C2-445288A18C42}" sibTransId="{6DFCF3DB-94AE-41EF-B61A-9BC111C4D785}"/>
    <dgm:cxn modelId="{31F812B2-7E4C-43FF-92AD-AC085CE20586}" srcId="{27FD6FFB-1632-4703-89B1-5CDA43B9CDAC}" destId="{FF233791-F46F-45B1-A339-A8F9230C3E91}" srcOrd="1" destOrd="0" parTransId="{27FC5422-0284-46F4-A6C3-F444147D6F81}" sibTransId="{B9D8506A-2DCD-42BE-885F-82ACA4A0C501}"/>
    <dgm:cxn modelId="{B30FD9B6-3047-4486-BB4D-78469AAFF967}" type="presOf" srcId="{8366D068-AFF5-4FF5-A829-54DD03900D48}" destId="{76D9FF8B-EB11-4204-AB77-9DE45AA5EF5F}" srcOrd="0" destOrd="1" presId="urn:microsoft.com/office/officeart/2005/8/layout/hList1"/>
    <dgm:cxn modelId="{A29159E0-11C0-4D6D-B259-D962F4F7BC72}" srcId="{07C7ED79-CA8C-4073-8EDE-D7196340F6D8}" destId="{27FD6FFB-1632-4703-89B1-5CDA43B9CDAC}" srcOrd="1" destOrd="0" parTransId="{4A341B82-5E06-4569-ABE2-030B40EE08D9}" sibTransId="{20ACF0DA-610D-47FF-80F2-F6B69AE5B50F}"/>
    <dgm:cxn modelId="{298CAD60-6410-4923-B421-14CAD4B8B85C}" type="presOf" srcId="{4916C716-4A0C-438A-8EA8-F3248E6B1B4E}" destId="{9E6E2D67-EB1C-43EA-AF13-0A138CB98CCB}" srcOrd="0" destOrd="0" presId="urn:microsoft.com/office/officeart/2005/8/layout/hList1"/>
    <dgm:cxn modelId="{4A2D0C88-888B-4614-B487-570D3F362B01}" srcId="{7ECFE58D-498D-4007-B9FD-52059EAA2D5E}" destId="{4916C716-4A0C-438A-8EA8-F3248E6B1B4E}" srcOrd="0" destOrd="0" parTransId="{016D78D6-E544-4561-BD47-FC43D0BBC33E}" sibTransId="{94B62BA5-8486-4EDD-BA4B-1D5B9D06633E}"/>
    <dgm:cxn modelId="{727D0652-2D46-4B09-9775-543DFD53803F}" srcId="{4AB2AFCC-2C0D-4375-B221-C60CEF7E0744}" destId="{8366D068-AFF5-4FF5-A829-54DD03900D48}" srcOrd="1" destOrd="0" parTransId="{9284832E-A4C0-40A0-9A4B-6287DFD4AA05}" sibTransId="{5D45DEBA-F65F-49D5-9E56-4DD8326001FD}"/>
    <dgm:cxn modelId="{F6BB0FD2-0142-4295-8842-80EE043F9929}" type="presOf" srcId="{F9589371-894F-4940-A3D0-50BF5FB998EF}" destId="{1A23A378-D4CE-48C4-81E8-C3FA9CA1B6D4}" srcOrd="0" destOrd="0" presId="urn:microsoft.com/office/officeart/2005/8/layout/hList1"/>
    <dgm:cxn modelId="{8715E618-9E6C-4530-A3D4-7FBF09637B52}" type="presOf" srcId="{7DBAF24A-CEE8-4F4D-ADD2-3C50499B744C}" destId="{76D9FF8B-EB11-4204-AB77-9DE45AA5EF5F}" srcOrd="0" destOrd="0" presId="urn:microsoft.com/office/officeart/2005/8/layout/hList1"/>
    <dgm:cxn modelId="{57E6D8ED-6ED4-4BFD-A5E0-BABDA47C5D2B}" type="presOf" srcId="{27FD6FFB-1632-4703-89B1-5CDA43B9CDAC}" destId="{163A4AD9-32D6-487A-B8E1-28B3BE145137}" srcOrd="0" destOrd="0" presId="urn:microsoft.com/office/officeart/2005/8/layout/hList1"/>
    <dgm:cxn modelId="{F2292955-6FB7-4894-B8D5-FDA7014FAE48}" type="presOf" srcId="{45E6FF1C-A44A-47AA-B16B-3ACB70D02892}" destId="{76D9FF8B-EB11-4204-AB77-9DE45AA5EF5F}" srcOrd="0" destOrd="2" presId="urn:microsoft.com/office/officeart/2005/8/layout/hList1"/>
    <dgm:cxn modelId="{3766C988-570C-4F5C-A55C-35887CB1F4A9}" type="presOf" srcId="{EB384E57-6F0A-4B92-AD44-A19392DE815C}" destId="{1A23A378-D4CE-48C4-81E8-C3FA9CA1B6D4}" srcOrd="0" destOrd="4" presId="urn:microsoft.com/office/officeart/2005/8/layout/hList1"/>
    <dgm:cxn modelId="{EA99E29F-8984-4C2E-92C6-4B1D9C69E42B}" srcId="{27FD6FFB-1632-4703-89B1-5CDA43B9CDAC}" destId="{5D7623C7-214E-41AE-BFC9-9A12731DF1A9}" srcOrd="2" destOrd="0" parTransId="{BA8BF997-7B10-4924-9751-67B2A07FE11A}" sibTransId="{1140251E-B0CD-434D-B508-ADF176195549}"/>
    <dgm:cxn modelId="{2F93C751-15D7-4A0D-89FB-47DA5E581291}" srcId="{27FD6FFB-1632-4703-89B1-5CDA43B9CDAC}" destId="{45978F0A-E375-4B57-B941-7A1C7A156629}" srcOrd="3" destOrd="0" parTransId="{B707A94E-ADE6-4AF0-811E-C4A4205979CD}" sibTransId="{CFF502B6-67D2-4037-AAF3-3DD35A8A5644}"/>
    <dgm:cxn modelId="{56327D8C-9585-44CC-B5A6-0FEB65EEFE4D}" srcId="{27FD6FFB-1632-4703-89B1-5CDA43B9CDAC}" destId="{F9589371-894F-4940-A3D0-50BF5FB998EF}" srcOrd="0" destOrd="0" parTransId="{505F72DD-28CE-4C3A-89B6-5A01E925A456}" sibTransId="{0040532C-28B1-4046-BCE9-5A7A012737B3}"/>
    <dgm:cxn modelId="{9A4E3071-9667-4D67-A55E-781804507146}" srcId="{07C7ED79-CA8C-4073-8EDE-D7196340F6D8}" destId="{4AB2AFCC-2C0D-4375-B221-C60CEF7E0744}" srcOrd="2" destOrd="0" parTransId="{81E15B85-41AD-49C4-B746-E941CFE23392}" sibTransId="{D9A29EFF-0FF6-4037-8317-6B2647AAAB28}"/>
    <dgm:cxn modelId="{394E25D7-F61A-4A20-BE7D-965751CA51D4}" type="presOf" srcId="{FF233791-F46F-45B1-A339-A8F9230C3E91}" destId="{1A23A378-D4CE-48C4-81E8-C3FA9CA1B6D4}" srcOrd="0" destOrd="1" presId="urn:microsoft.com/office/officeart/2005/8/layout/hList1"/>
    <dgm:cxn modelId="{7F7670EF-EAE7-4EC7-88FE-78589631660C}" srcId="{27FD6FFB-1632-4703-89B1-5CDA43B9CDAC}" destId="{EB384E57-6F0A-4B92-AD44-A19392DE815C}" srcOrd="4" destOrd="0" parTransId="{CA94083F-60EA-4AF0-9081-5A833E76B5D0}" sibTransId="{3061985E-F859-4093-8D57-0BCCBC84EFF8}"/>
    <dgm:cxn modelId="{C107D9A9-A845-48F8-B4E4-D8A32C5BB93F}" type="presParOf" srcId="{AD6813B2-803A-4594-93BB-9DB5F4ECBEEF}" destId="{7429D438-9905-4CC6-B5AF-A9AEED5A2E41}" srcOrd="0" destOrd="0" presId="urn:microsoft.com/office/officeart/2005/8/layout/hList1"/>
    <dgm:cxn modelId="{1E2656EC-E93D-47E2-84D1-B472C8F61A24}" type="presParOf" srcId="{7429D438-9905-4CC6-B5AF-A9AEED5A2E41}" destId="{FBD73D88-92D0-40E9-8801-9546E54E8F78}" srcOrd="0" destOrd="0" presId="urn:microsoft.com/office/officeart/2005/8/layout/hList1"/>
    <dgm:cxn modelId="{E71F2C56-4E71-4DBB-B985-01A6E3694800}" type="presParOf" srcId="{7429D438-9905-4CC6-B5AF-A9AEED5A2E41}" destId="{9E6E2D67-EB1C-43EA-AF13-0A138CB98CCB}" srcOrd="1" destOrd="0" presId="urn:microsoft.com/office/officeart/2005/8/layout/hList1"/>
    <dgm:cxn modelId="{E1268B29-60F8-498A-A5A2-333CF94E8848}" type="presParOf" srcId="{AD6813B2-803A-4594-93BB-9DB5F4ECBEEF}" destId="{0722CD59-3E85-4512-A7B3-45003658B179}" srcOrd="1" destOrd="0" presId="urn:microsoft.com/office/officeart/2005/8/layout/hList1"/>
    <dgm:cxn modelId="{9C2D6D34-77FB-4CDE-9CDD-B4A7AE4DC6DF}" type="presParOf" srcId="{AD6813B2-803A-4594-93BB-9DB5F4ECBEEF}" destId="{7FEC227C-CE1A-4B1A-A339-97C980B606A1}" srcOrd="2" destOrd="0" presId="urn:microsoft.com/office/officeart/2005/8/layout/hList1"/>
    <dgm:cxn modelId="{CEE0FB54-0F65-4987-873C-610D07FA5BC8}" type="presParOf" srcId="{7FEC227C-CE1A-4B1A-A339-97C980B606A1}" destId="{163A4AD9-32D6-487A-B8E1-28B3BE145137}" srcOrd="0" destOrd="0" presId="urn:microsoft.com/office/officeart/2005/8/layout/hList1"/>
    <dgm:cxn modelId="{D01AFCB2-CE6E-4023-BDF2-70464A3C2C63}" type="presParOf" srcId="{7FEC227C-CE1A-4B1A-A339-97C980B606A1}" destId="{1A23A378-D4CE-48C4-81E8-C3FA9CA1B6D4}" srcOrd="1" destOrd="0" presId="urn:microsoft.com/office/officeart/2005/8/layout/hList1"/>
    <dgm:cxn modelId="{6D486A05-CEF1-481B-9550-C06BC41D5FF0}" type="presParOf" srcId="{AD6813B2-803A-4594-93BB-9DB5F4ECBEEF}" destId="{5D49D708-D1C2-43B5-A34D-FC7F46908847}" srcOrd="3" destOrd="0" presId="urn:microsoft.com/office/officeart/2005/8/layout/hList1"/>
    <dgm:cxn modelId="{482D7E3E-2CE5-476E-B9C5-88C3300A93ED}" type="presParOf" srcId="{AD6813B2-803A-4594-93BB-9DB5F4ECBEEF}" destId="{A881F874-BABE-4751-82AB-A011BA43746E}" srcOrd="4" destOrd="0" presId="urn:microsoft.com/office/officeart/2005/8/layout/hList1"/>
    <dgm:cxn modelId="{ED19C8D0-5957-4298-8692-7FFB70B6F495}" type="presParOf" srcId="{A881F874-BABE-4751-82AB-A011BA43746E}" destId="{D6C34E69-555A-48EA-AED9-E36558B9B540}" srcOrd="0" destOrd="0" presId="urn:microsoft.com/office/officeart/2005/8/layout/hList1"/>
    <dgm:cxn modelId="{E714A080-CF3F-400D-A15E-4953188F1FBB}" type="presParOf" srcId="{A881F874-BABE-4751-82AB-A011BA43746E}" destId="{76D9FF8B-EB11-4204-AB77-9DE45AA5EF5F}" srcOrd="1" destOrd="0" presId="urn:microsoft.com/office/officeart/2005/8/layout/h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17A6D1-E9D7-4F0B-B848-0B2016686599}" type="doc">
      <dgm:prSet loTypeId="urn:microsoft.com/office/officeart/2005/8/layout/vList3" loCatId="list" qsTypeId="urn:microsoft.com/office/officeart/2005/8/quickstyle/simple1" qsCatId="simple" csTypeId="urn:microsoft.com/office/officeart/2005/8/colors/accent6_1" csCatId="accent6" phldr="1"/>
      <dgm:spPr/>
    </dgm:pt>
    <dgm:pt modelId="{F408EB6E-6C62-458B-897D-8AFA48DFD054}">
      <dgm:prSet phldrT="[Texto]" custT="1"/>
      <dgm:spPr>
        <a:xfrm rot="10800000">
          <a:off x="1145685" y="0"/>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Atención al Colombiano</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F8599ACC-0C45-4DEB-A9D4-4BBE48926908}" type="parTrans" cxnId="{8674138F-4E2A-4FD6-ADF2-2A3D78F5DACF}">
      <dgm:prSet/>
      <dgm:spPr/>
      <dgm:t>
        <a:bodyPr/>
        <a:lstStyle/>
        <a:p>
          <a:pPr algn="ctr"/>
          <a:endParaRPr lang="es-CO"/>
        </a:p>
      </dgm:t>
    </dgm:pt>
    <dgm:pt modelId="{70E20FD4-1611-437C-B074-96CDFE9A540B}" type="sibTrans" cxnId="{8674138F-4E2A-4FD6-ADF2-2A3D78F5DACF}">
      <dgm:prSet/>
      <dgm:spPr/>
      <dgm:t>
        <a:bodyPr/>
        <a:lstStyle/>
        <a:p>
          <a:pPr algn="ctr"/>
          <a:endParaRPr lang="es-CO"/>
        </a:p>
      </dgm:t>
    </dgm:pt>
    <dgm:pt modelId="{981AA982-F40F-4A93-A57C-8E9700E6F6F8}">
      <dgm:prSet phldrT="[Texto]" custT="1"/>
      <dgm:spPr>
        <a:xfrm rot="10800000">
          <a:off x="1095862" y="812644"/>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Transparencia y acceso a la información pública</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B1C00954-A42E-4AE3-BBE4-1A1F15D7C0C0}" type="parTrans" cxnId="{4EF62F1A-1929-4D97-BC4E-2B2D11BAF2E7}">
      <dgm:prSet/>
      <dgm:spPr/>
      <dgm:t>
        <a:bodyPr/>
        <a:lstStyle/>
        <a:p>
          <a:pPr algn="ctr"/>
          <a:endParaRPr lang="es-CO"/>
        </a:p>
      </dgm:t>
    </dgm:pt>
    <dgm:pt modelId="{CA8817E8-8387-411E-B2B7-BDFD119394DF}" type="sibTrans" cxnId="{4EF62F1A-1929-4D97-BC4E-2B2D11BAF2E7}">
      <dgm:prSet/>
      <dgm:spPr/>
      <dgm:t>
        <a:bodyPr/>
        <a:lstStyle/>
        <a:p>
          <a:pPr algn="ctr"/>
          <a:endParaRPr lang="es-CO"/>
        </a:p>
      </dgm:t>
    </dgm:pt>
    <dgm:pt modelId="{65CBA211-2955-4F80-9146-8E53908AF91D}">
      <dgm:prSet phldrT="[Texto]" custT="1"/>
      <dgm:spPr>
        <a:xfrm rot="10800000">
          <a:off x="1095862" y="1622032"/>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Racionalización de Trámites</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1D5CE80E-E7BE-4BF5-870A-E3DD7ED78405}" type="parTrans" cxnId="{148A17F5-DC4D-4834-B6FF-7C3B3FB077D8}">
      <dgm:prSet/>
      <dgm:spPr/>
      <dgm:t>
        <a:bodyPr/>
        <a:lstStyle/>
        <a:p>
          <a:pPr algn="ctr"/>
          <a:endParaRPr lang="es-CO"/>
        </a:p>
      </dgm:t>
    </dgm:pt>
    <dgm:pt modelId="{95918D87-5820-4BC4-BF16-64003BB251DD}" type="sibTrans" cxnId="{148A17F5-DC4D-4834-B6FF-7C3B3FB077D8}">
      <dgm:prSet/>
      <dgm:spPr/>
      <dgm:t>
        <a:bodyPr/>
        <a:lstStyle/>
        <a:p>
          <a:pPr algn="ctr"/>
          <a:endParaRPr lang="es-CO"/>
        </a:p>
      </dgm:t>
    </dgm:pt>
    <dgm:pt modelId="{66EE7C80-1487-4A66-AE43-7F2B76ABF108}">
      <dgm:prSet phldrT="[Texto]" custT="1"/>
      <dgm:spPr>
        <a:xfrm rot="10800000">
          <a:off x="1095862" y="4050196"/>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Rendición de cuentas</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1A25AC97-A895-4E49-9ADD-42C309632C6D}" type="parTrans" cxnId="{C78C30E8-3A61-4A7A-8B5E-72C3A56B2BE6}">
      <dgm:prSet/>
      <dgm:spPr/>
      <dgm:t>
        <a:bodyPr/>
        <a:lstStyle/>
        <a:p>
          <a:pPr algn="ctr"/>
          <a:endParaRPr lang="es-CO"/>
        </a:p>
      </dgm:t>
    </dgm:pt>
    <dgm:pt modelId="{A1FC6E1E-2AC0-4C66-8D20-E81AEC85BF19}" type="sibTrans" cxnId="{C78C30E8-3A61-4A7A-8B5E-72C3A56B2BE6}">
      <dgm:prSet/>
      <dgm:spPr/>
      <dgm:t>
        <a:bodyPr/>
        <a:lstStyle/>
        <a:p>
          <a:pPr algn="ctr"/>
          <a:endParaRPr lang="es-CO"/>
        </a:p>
      </dgm:t>
    </dgm:pt>
    <dgm:pt modelId="{B02D1F84-5182-4359-89A0-31BFA390BDEC}">
      <dgm:prSet phldrT="[Texto]" custT="1"/>
      <dgm:spPr>
        <a:xfrm rot="10800000">
          <a:off x="1095862" y="2431420"/>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Gestión Ética y de Riesgos de Corrupción</a:t>
          </a:r>
          <a:r>
            <a:rPr lang="es-CO" sz="1800" dirty="0" smtClean="0">
              <a:solidFill>
                <a:sysClr val="windowText" lastClr="000000">
                  <a:hueOff val="0"/>
                  <a:satOff val="0"/>
                  <a:lumOff val="0"/>
                  <a:alphaOff val="0"/>
                </a:sysClr>
              </a:solidFill>
              <a:latin typeface="Calibri"/>
              <a:ea typeface="+mn-ea"/>
              <a:cs typeface="+mn-cs"/>
            </a:rPr>
            <a:t>	</a:t>
          </a:r>
          <a:endParaRPr lang="es-CO" sz="1800" dirty="0">
            <a:solidFill>
              <a:sysClr val="windowText" lastClr="000000">
                <a:hueOff val="0"/>
                <a:satOff val="0"/>
                <a:lumOff val="0"/>
                <a:alphaOff val="0"/>
              </a:sysClr>
            </a:solidFill>
            <a:latin typeface="Calibri"/>
            <a:ea typeface="+mn-ea"/>
            <a:cs typeface="+mn-cs"/>
          </a:endParaRPr>
        </a:p>
      </dgm:t>
    </dgm:pt>
    <dgm:pt modelId="{43CF61FD-8B11-4A68-8BF8-A10F2940FEF4}" type="parTrans" cxnId="{1C11B4ED-4873-4372-86B2-2460B0FD8781}">
      <dgm:prSet/>
      <dgm:spPr/>
      <dgm:t>
        <a:bodyPr/>
        <a:lstStyle/>
        <a:p>
          <a:pPr algn="ctr"/>
          <a:endParaRPr lang="es-CO"/>
        </a:p>
      </dgm:t>
    </dgm:pt>
    <dgm:pt modelId="{4AD2CF6B-030E-4C2D-BB2A-B192CD449737}" type="sibTrans" cxnId="{1C11B4ED-4873-4372-86B2-2460B0FD8781}">
      <dgm:prSet/>
      <dgm:spPr/>
      <dgm:t>
        <a:bodyPr/>
        <a:lstStyle/>
        <a:p>
          <a:pPr algn="ctr"/>
          <a:endParaRPr lang="es-CO"/>
        </a:p>
      </dgm:t>
    </dgm:pt>
    <dgm:pt modelId="{F0EA3890-E8E2-49D4-88C8-19F1464BBBBF}">
      <dgm:prSet phldrT="[Texto]" custT="1"/>
      <dgm:spPr>
        <a:xfrm rot="10800000">
          <a:off x="1095862" y="3240808"/>
          <a:ext cx="3732066" cy="623321"/>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lgn="ctr"/>
          <a:r>
            <a:rPr lang="es-CO" sz="1100" dirty="0" smtClean="0">
              <a:solidFill>
                <a:sysClr val="windowText" lastClr="000000">
                  <a:hueOff val="0"/>
                  <a:satOff val="0"/>
                  <a:lumOff val="0"/>
                  <a:alphaOff val="0"/>
                </a:sysClr>
              </a:solidFill>
              <a:latin typeface="Kalinga" pitchFamily="34" charset="0"/>
              <a:ea typeface="+mn-ea"/>
              <a:cs typeface="Kalinga" pitchFamily="34" charset="0"/>
            </a:rPr>
            <a:t>Participación Ciudadana</a:t>
          </a:r>
          <a:endParaRPr lang="es-CO" sz="1100" dirty="0">
            <a:solidFill>
              <a:sysClr val="windowText" lastClr="000000">
                <a:hueOff val="0"/>
                <a:satOff val="0"/>
                <a:lumOff val="0"/>
                <a:alphaOff val="0"/>
              </a:sysClr>
            </a:solidFill>
            <a:latin typeface="Kalinga" pitchFamily="34" charset="0"/>
            <a:ea typeface="+mn-ea"/>
            <a:cs typeface="Kalinga" pitchFamily="34" charset="0"/>
          </a:endParaRPr>
        </a:p>
      </dgm:t>
    </dgm:pt>
    <dgm:pt modelId="{C868D166-2065-482F-BA79-F7F01B79E1D2}" type="parTrans" cxnId="{D795CAEA-6BE7-42ED-90D1-2E029EF8DCC9}">
      <dgm:prSet/>
      <dgm:spPr/>
      <dgm:t>
        <a:bodyPr/>
        <a:lstStyle/>
        <a:p>
          <a:pPr algn="ctr"/>
          <a:endParaRPr lang="es-CO"/>
        </a:p>
      </dgm:t>
    </dgm:pt>
    <dgm:pt modelId="{3289A586-D5CA-4D9D-9479-DEA707AE9AC5}" type="sibTrans" cxnId="{D795CAEA-6BE7-42ED-90D1-2E029EF8DCC9}">
      <dgm:prSet/>
      <dgm:spPr/>
      <dgm:t>
        <a:bodyPr/>
        <a:lstStyle/>
        <a:p>
          <a:pPr algn="ctr"/>
          <a:endParaRPr lang="es-CO"/>
        </a:p>
      </dgm:t>
    </dgm:pt>
    <dgm:pt modelId="{C7607511-B09E-49E8-9698-422363A650EC}">
      <dgm:prSet custT="1"/>
      <dgm:spPr/>
      <dgm:t>
        <a:bodyPr/>
        <a:lstStyle/>
        <a:p>
          <a:r>
            <a:rPr lang="es-CO" sz="1100">
              <a:latin typeface="Kalinga" panose="020B0502040204020203" pitchFamily="34" charset="0"/>
              <a:cs typeface="Kalinga" panose="020B0502040204020203" pitchFamily="34" charset="0"/>
            </a:rPr>
            <a:t>Atención diferenciada</a:t>
          </a:r>
        </a:p>
      </dgm:t>
    </dgm:pt>
    <dgm:pt modelId="{6F2951BF-DA5A-4A62-A060-2A23B5722A9E}" type="parTrans" cxnId="{18715E58-42C9-4A47-A274-58967406DD49}">
      <dgm:prSet/>
      <dgm:spPr/>
      <dgm:t>
        <a:bodyPr/>
        <a:lstStyle/>
        <a:p>
          <a:endParaRPr lang="es-CO"/>
        </a:p>
      </dgm:t>
    </dgm:pt>
    <dgm:pt modelId="{7F7A4B2E-CD47-4AD8-ABC9-682C49BDD60A}" type="sibTrans" cxnId="{18715E58-42C9-4A47-A274-58967406DD49}">
      <dgm:prSet/>
      <dgm:spPr/>
      <dgm:t>
        <a:bodyPr/>
        <a:lstStyle/>
        <a:p>
          <a:endParaRPr lang="es-CO"/>
        </a:p>
      </dgm:t>
    </dgm:pt>
    <dgm:pt modelId="{9238FE27-FC5C-4A36-B853-5B9C00D61738}" type="pres">
      <dgm:prSet presAssocID="{F417A6D1-E9D7-4F0B-B848-0B2016686599}" presName="linearFlow" presStyleCnt="0">
        <dgm:presLayoutVars>
          <dgm:dir/>
          <dgm:resizeHandles val="exact"/>
        </dgm:presLayoutVars>
      </dgm:prSet>
      <dgm:spPr/>
    </dgm:pt>
    <dgm:pt modelId="{0B3CC9FE-5190-4C83-8240-F04A1FBD7E6C}" type="pres">
      <dgm:prSet presAssocID="{F408EB6E-6C62-458B-897D-8AFA48DFD054}" presName="composite" presStyleCnt="0"/>
      <dgm:spPr/>
    </dgm:pt>
    <dgm:pt modelId="{BDE9F353-DE98-48B6-BDBD-C4FEBFF31CB9}" type="pres">
      <dgm:prSet presAssocID="{F408EB6E-6C62-458B-897D-8AFA48DFD054}" presName="imgShp" presStyleLbl="fgImgPlace1" presStyleIdx="0" presStyleCnt="7"/>
      <dgm:spPr>
        <a:xfrm>
          <a:off x="784201" y="3256"/>
          <a:ext cx="623321" cy="62332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t>
        <a:bodyPr/>
        <a:lstStyle/>
        <a:p>
          <a:endParaRPr lang="es-CO"/>
        </a:p>
      </dgm:t>
    </dgm:pt>
    <dgm:pt modelId="{2AD9948D-D90D-4F9C-A1B1-054AF861BBD2}" type="pres">
      <dgm:prSet presAssocID="{F408EB6E-6C62-458B-897D-8AFA48DFD054}" presName="txShp" presStyleLbl="node1" presStyleIdx="0" presStyleCnt="7" custLinFactNeighborX="863" custLinFactNeighborY="-430">
        <dgm:presLayoutVars>
          <dgm:bulletEnabled val="1"/>
        </dgm:presLayoutVars>
      </dgm:prSet>
      <dgm:spPr>
        <a:prstGeom prst="homePlate">
          <a:avLst/>
        </a:prstGeom>
      </dgm:spPr>
      <dgm:t>
        <a:bodyPr/>
        <a:lstStyle/>
        <a:p>
          <a:endParaRPr lang="es-CO"/>
        </a:p>
      </dgm:t>
    </dgm:pt>
    <dgm:pt modelId="{FD7BBDA5-C7EC-4C67-AB7B-B67F82875CA1}" type="pres">
      <dgm:prSet presAssocID="{70E20FD4-1611-437C-B074-96CDFE9A540B}" presName="spacing" presStyleCnt="0"/>
      <dgm:spPr/>
    </dgm:pt>
    <dgm:pt modelId="{33B53667-BA1B-4A23-B0B9-6C2D267688D8}" type="pres">
      <dgm:prSet presAssocID="{C7607511-B09E-49E8-9698-422363A650EC}" presName="composite" presStyleCnt="0"/>
      <dgm:spPr/>
    </dgm:pt>
    <dgm:pt modelId="{C9261457-356B-44F6-A3DA-41E6C54697CA}" type="pres">
      <dgm:prSet presAssocID="{C7607511-B09E-49E8-9698-422363A650EC}" presName="imgShp" presStyleLbl="fgImgPlace1" presStyleIdx="1" presStyleCnt="7"/>
      <dgm:spPr>
        <a:blipFill rotWithShape="1">
          <a:blip xmlns:r="http://schemas.openxmlformats.org/officeDocument/2006/relationships" r:embed="rId2"/>
          <a:stretch>
            <a:fillRect/>
          </a:stretch>
        </a:blipFill>
      </dgm:spPr>
    </dgm:pt>
    <dgm:pt modelId="{E65E3548-19B2-4E10-9ADE-472B32201E98}" type="pres">
      <dgm:prSet presAssocID="{C7607511-B09E-49E8-9698-422363A650EC}" presName="txShp" presStyleLbl="node1" presStyleIdx="1" presStyleCnt="7" custLinFactNeighborX="-821">
        <dgm:presLayoutVars>
          <dgm:bulletEnabled val="1"/>
        </dgm:presLayoutVars>
      </dgm:prSet>
      <dgm:spPr/>
      <dgm:t>
        <a:bodyPr/>
        <a:lstStyle/>
        <a:p>
          <a:endParaRPr lang="es-CO"/>
        </a:p>
      </dgm:t>
    </dgm:pt>
    <dgm:pt modelId="{4BB5010B-155D-4451-B71F-AED74F2D4FFB}" type="pres">
      <dgm:prSet presAssocID="{7F7A4B2E-CD47-4AD8-ABC9-682C49BDD60A}" presName="spacing" presStyleCnt="0"/>
      <dgm:spPr/>
    </dgm:pt>
    <dgm:pt modelId="{49EC7523-5ECF-4E8C-BA05-D8FD3656384D}" type="pres">
      <dgm:prSet presAssocID="{981AA982-F40F-4A93-A57C-8E9700E6F6F8}" presName="composite" presStyleCnt="0"/>
      <dgm:spPr/>
    </dgm:pt>
    <dgm:pt modelId="{313E1858-C85D-4815-97B8-706AC04D46CE}" type="pres">
      <dgm:prSet presAssocID="{981AA982-F40F-4A93-A57C-8E9700E6F6F8}" presName="imgShp" presStyleLbl="fgImgPlace1" presStyleIdx="2" presStyleCnt="7"/>
      <dgm:spPr>
        <a:xfrm>
          <a:off x="784201" y="812644"/>
          <a:ext cx="623321" cy="62332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031AAF2E-40AD-408C-AD75-7179DC73300B}" type="pres">
      <dgm:prSet presAssocID="{981AA982-F40F-4A93-A57C-8E9700E6F6F8}" presName="txShp" presStyleLbl="node1" presStyleIdx="2" presStyleCnt="7">
        <dgm:presLayoutVars>
          <dgm:bulletEnabled val="1"/>
        </dgm:presLayoutVars>
      </dgm:prSet>
      <dgm:spPr>
        <a:prstGeom prst="homePlate">
          <a:avLst/>
        </a:prstGeom>
      </dgm:spPr>
      <dgm:t>
        <a:bodyPr/>
        <a:lstStyle/>
        <a:p>
          <a:endParaRPr lang="es-CO"/>
        </a:p>
      </dgm:t>
    </dgm:pt>
    <dgm:pt modelId="{F2F3B38F-D375-45CE-BA02-0532AF1B991E}" type="pres">
      <dgm:prSet presAssocID="{CA8817E8-8387-411E-B2B7-BDFD119394DF}" presName="spacing" presStyleCnt="0"/>
      <dgm:spPr/>
    </dgm:pt>
    <dgm:pt modelId="{EC2FD66A-0992-4BD6-8859-E8B24F6563B2}" type="pres">
      <dgm:prSet presAssocID="{65CBA211-2955-4F80-9146-8E53908AF91D}" presName="composite" presStyleCnt="0"/>
      <dgm:spPr/>
    </dgm:pt>
    <dgm:pt modelId="{E7A29367-1F62-4752-879D-5900DD11F325}" type="pres">
      <dgm:prSet presAssocID="{65CBA211-2955-4F80-9146-8E53908AF91D}" presName="imgShp" presStyleLbl="fgImgPlace1" presStyleIdx="3" presStyleCnt="7"/>
      <dgm:spPr>
        <a:xfrm>
          <a:off x="784201" y="1622032"/>
          <a:ext cx="623321" cy="62332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5651ADA1-CEDB-4E6C-BFD2-FAA8475BBE36}" type="pres">
      <dgm:prSet presAssocID="{65CBA211-2955-4F80-9146-8E53908AF91D}" presName="txShp" presStyleLbl="node1" presStyleIdx="3" presStyleCnt="7">
        <dgm:presLayoutVars>
          <dgm:bulletEnabled val="1"/>
        </dgm:presLayoutVars>
      </dgm:prSet>
      <dgm:spPr>
        <a:prstGeom prst="homePlate">
          <a:avLst/>
        </a:prstGeom>
      </dgm:spPr>
      <dgm:t>
        <a:bodyPr/>
        <a:lstStyle/>
        <a:p>
          <a:endParaRPr lang="es-CO"/>
        </a:p>
      </dgm:t>
    </dgm:pt>
    <dgm:pt modelId="{3C397B0D-A666-47B2-856D-B4C96CA318EB}" type="pres">
      <dgm:prSet presAssocID="{95918D87-5820-4BC4-BF16-64003BB251DD}" presName="spacing" presStyleCnt="0"/>
      <dgm:spPr/>
    </dgm:pt>
    <dgm:pt modelId="{A9C5F90A-5310-4D4B-B913-EC0D244F35C3}" type="pres">
      <dgm:prSet presAssocID="{B02D1F84-5182-4359-89A0-31BFA390BDEC}" presName="composite" presStyleCnt="0"/>
      <dgm:spPr/>
    </dgm:pt>
    <dgm:pt modelId="{D72DA2E9-129D-4ACE-8FAA-42F3380591AF}" type="pres">
      <dgm:prSet presAssocID="{B02D1F84-5182-4359-89A0-31BFA390BDEC}" presName="imgShp" presStyleLbl="fgImgPlace1" presStyleIdx="4" presStyleCnt="7"/>
      <dgm:spPr>
        <a:xfrm>
          <a:off x="784201" y="2431420"/>
          <a:ext cx="623321" cy="623321"/>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4E1BAF2B-AAE3-4BA0-BAA8-CAF7002CFB89}" type="pres">
      <dgm:prSet presAssocID="{B02D1F84-5182-4359-89A0-31BFA390BDEC}" presName="txShp" presStyleLbl="node1" presStyleIdx="4" presStyleCnt="7">
        <dgm:presLayoutVars>
          <dgm:bulletEnabled val="1"/>
        </dgm:presLayoutVars>
      </dgm:prSet>
      <dgm:spPr>
        <a:prstGeom prst="homePlate">
          <a:avLst/>
        </a:prstGeom>
      </dgm:spPr>
      <dgm:t>
        <a:bodyPr/>
        <a:lstStyle/>
        <a:p>
          <a:endParaRPr lang="es-CO"/>
        </a:p>
      </dgm:t>
    </dgm:pt>
    <dgm:pt modelId="{F01DDDDF-D69F-4C54-BA1F-FAEC2BA738AD}" type="pres">
      <dgm:prSet presAssocID="{4AD2CF6B-030E-4C2D-BB2A-B192CD449737}" presName="spacing" presStyleCnt="0"/>
      <dgm:spPr/>
    </dgm:pt>
    <dgm:pt modelId="{B2940946-DAB5-47AE-B2E6-9D52E2EE8B18}" type="pres">
      <dgm:prSet presAssocID="{F0EA3890-E8E2-49D4-88C8-19F1464BBBBF}" presName="composite" presStyleCnt="0"/>
      <dgm:spPr/>
    </dgm:pt>
    <dgm:pt modelId="{3314F53D-3095-41A0-B838-1D541674D7A5}" type="pres">
      <dgm:prSet presAssocID="{F0EA3890-E8E2-49D4-88C8-19F1464BBBBF}" presName="imgShp" presStyleLbl="fgImgPlace1" presStyleIdx="5" presStyleCnt="7"/>
      <dgm:spPr>
        <a:xfrm>
          <a:off x="784201" y="3240808"/>
          <a:ext cx="623321" cy="623321"/>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pt>
    <dgm:pt modelId="{83A59A5E-15CB-4BFB-BF2E-E0A6F8D477B3}" type="pres">
      <dgm:prSet presAssocID="{F0EA3890-E8E2-49D4-88C8-19F1464BBBBF}" presName="txShp" presStyleLbl="node1" presStyleIdx="5" presStyleCnt="7">
        <dgm:presLayoutVars>
          <dgm:bulletEnabled val="1"/>
        </dgm:presLayoutVars>
      </dgm:prSet>
      <dgm:spPr>
        <a:prstGeom prst="homePlate">
          <a:avLst/>
        </a:prstGeom>
      </dgm:spPr>
      <dgm:t>
        <a:bodyPr/>
        <a:lstStyle/>
        <a:p>
          <a:endParaRPr lang="es-CO"/>
        </a:p>
      </dgm:t>
    </dgm:pt>
    <dgm:pt modelId="{041966C1-ACED-4A1A-9BA0-7E8BE35DCC1B}" type="pres">
      <dgm:prSet presAssocID="{3289A586-D5CA-4D9D-9479-DEA707AE9AC5}" presName="spacing" presStyleCnt="0"/>
      <dgm:spPr/>
    </dgm:pt>
    <dgm:pt modelId="{4A4994A9-ABF7-469B-A4D4-2AC5842D142A}" type="pres">
      <dgm:prSet presAssocID="{66EE7C80-1487-4A66-AE43-7F2B76ABF108}" presName="composite" presStyleCnt="0"/>
      <dgm:spPr/>
    </dgm:pt>
    <dgm:pt modelId="{5ED4E9DB-39C3-427E-83F5-FD09732D5E26}" type="pres">
      <dgm:prSet presAssocID="{66EE7C80-1487-4A66-AE43-7F2B76ABF108}" presName="imgShp" presStyleLbl="fgImgPlace1" presStyleIdx="6" presStyleCnt="7"/>
      <dgm:spPr>
        <a:xfrm>
          <a:off x="784201" y="4050196"/>
          <a:ext cx="623321" cy="623321"/>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gm:spPr>
      <dgm:t>
        <a:bodyPr/>
        <a:lstStyle/>
        <a:p>
          <a:endParaRPr lang="es-CO"/>
        </a:p>
      </dgm:t>
    </dgm:pt>
    <dgm:pt modelId="{3F5E78AD-8356-4578-A813-1EF2882A2147}" type="pres">
      <dgm:prSet presAssocID="{66EE7C80-1487-4A66-AE43-7F2B76ABF108}" presName="txShp" presStyleLbl="node1" presStyleIdx="6" presStyleCnt="7" custScaleX="96787" custScaleY="89707" custLinFactNeighborY="-13943">
        <dgm:presLayoutVars>
          <dgm:bulletEnabled val="1"/>
        </dgm:presLayoutVars>
      </dgm:prSet>
      <dgm:spPr>
        <a:prstGeom prst="homePlate">
          <a:avLst/>
        </a:prstGeom>
      </dgm:spPr>
      <dgm:t>
        <a:bodyPr/>
        <a:lstStyle/>
        <a:p>
          <a:endParaRPr lang="es-CO"/>
        </a:p>
      </dgm:t>
    </dgm:pt>
  </dgm:ptLst>
  <dgm:cxnLst>
    <dgm:cxn modelId="{C78C30E8-3A61-4A7A-8B5E-72C3A56B2BE6}" srcId="{F417A6D1-E9D7-4F0B-B848-0B2016686599}" destId="{66EE7C80-1487-4A66-AE43-7F2B76ABF108}" srcOrd="6" destOrd="0" parTransId="{1A25AC97-A895-4E49-9ADD-42C309632C6D}" sibTransId="{A1FC6E1E-2AC0-4C66-8D20-E81AEC85BF19}"/>
    <dgm:cxn modelId="{8B4604CB-5A53-4864-B017-4D44B9F1EC99}" type="presOf" srcId="{F408EB6E-6C62-458B-897D-8AFA48DFD054}" destId="{2AD9948D-D90D-4F9C-A1B1-054AF861BBD2}" srcOrd="0" destOrd="0" presId="urn:microsoft.com/office/officeart/2005/8/layout/vList3"/>
    <dgm:cxn modelId="{2C72D473-8833-4255-9AE9-072DED5DC3FF}" type="presOf" srcId="{F417A6D1-E9D7-4F0B-B848-0B2016686599}" destId="{9238FE27-FC5C-4A36-B853-5B9C00D61738}" srcOrd="0" destOrd="0" presId="urn:microsoft.com/office/officeart/2005/8/layout/vList3"/>
    <dgm:cxn modelId="{EBA0EF60-1984-4BBE-87B0-40A41F9F16EF}" type="presOf" srcId="{B02D1F84-5182-4359-89A0-31BFA390BDEC}" destId="{4E1BAF2B-AAE3-4BA0-BAA8-CAF7002CFB89}" srcOrd="0" destOrd="0" presId="urn:microsoft.com/office/officeart/2005/8/layout/vList3"/>
    <dgm:cxn modelId="{8674138F-4E2A-4FD6-ADF2-2A3D78F5DACF}" srcId="{F417A6D1-E9D7-4F0B-B848-0B2016686599}" destId="{F408EB6E-6C62-458B-897D-8AFA48DFD054}" srcOrd="0" destOrd="0" parTransId="{F8599ACC-0C45-4DEB-A9D4-4BBE48926908}" sibTransId="{70E20FD4-1611-437C-B074-96CDFE9A540B}"/>
    <dgm:cxn modelId="{E6946631-BA73-4D5D-8896-F4C2A7AA28FB}" type="presOf" srcId="{C7607511-B09E-49E8-9698-422363A650EC}" destId="{E65E3548-19B2-4E10-9ADE-472B32201E98}" srcOrd="0" destOrd="0" presId="urn:microsoft.com/office/officeart/2005/8/layout/vList3"/>
    <dgm:cxn modelId="{A60A87C8-52F4-478D-A4FC-42505C572240}" type="presOf" srcId="{981AA982-F40F-4A93-A57C-8E9700E6F6F8}" destId="{031AAF2E-40AD-408C-AD75-7179DC73300B}" srcOrd="0" destOrd="0" presId="urn:microsoft.com/office/officeart/2005/8/layout/vList3"/>
    <dgm:cxn modelId="{1C11B4ED-4873-4372-86B2-2460B0FD8781}" srcId="{F417A6D1-E9D7-4F0B-B848-0B2016686599}" destId="{B02D1F84-5182-4359-89A0-31BFA390BDEC}" srcOrd="4" destOrd="0" parTransId="{43CF61FD-8B11-4A68-8BF8-A10F2940FEF4}" sibTransId="{4AD2CF6B-030E-4C2D-BB2A-B192CD449737}"/>
    <dgm:cxn modelId="{0080C246-0F8F-46CF-81CF-F11012ACD6EC}" type="presOf" srcId="{F0EA3890-E8E2-49D4-88C8-19F1464BBBBF}" destId="{83A59A5E-15CB-4BFB-BF2E-E0A6F8D477B3}" srcOrd="0" destOrd="0" presId="urn:microsoft.com/office/officeart/2005/8/layout/vList3"/>
    <dgm:cxn modelId="{F035DE9D-658D-4939-A48E-4E805D68A01C}" type="presOf" srcId="{66EE7C80-1487-4A66-AE43-7F2B76ABF108}" destId="{3F5E78AD-8356-4578-A813-1EF2882A2147}" srcOrd="0" destOrd="0" presId="urn:microsoft.com/office/officeart/2005/8/layout/vList3"/>
    <dgm:cxn modelId="{18715E58-42C9-4A47-A274-58967406DD49}" srcId="{F417A6D1-E9D7-4F0B-B848-0B2016686599}" destId="{C7607511-B09E-49E8-9698-422363A650EC}" srcOrd="1" destOrd="0" parTransId="{6F2951BF-DA5A-4A62-A060-2A23B5722A9E}" sibTransId="{7F7A4B2E-CD47-4AD8-ABC9-682C49BDD60A}"/>
    <dgm:cxn modelId="{148A17F5-DC4D-4834-B6FF-7C3B3FB077D8}" srcId="{F417A6D1-E9D7-4F0B-B848-0B2016686599}" destId="{65CBA211-2955-4F80-9146-8E53908AF91D}" srcOrd="3" destOrd="0" parTransId="{1D5CE80E-E7BE-4BF5-870A-E3DD7ED78405}" sibTransId="{95918D87-5820-4BC4-BF16-64003BB251DD}"/>
    <dgm:cxn modelId="{4EF62F1A-1929-4D97-BC4E-2B2D11BAF2E7}" srcId="{F417A6D1-E9D7-4F0B-B848-0B2016686599}" destId="{981AA982-F40F-4A93-A57C-8E9700E6F6F8}" srcOrd="2" destOrd="0" parTransId="{B1C00954-A42E-4AE3-BBE4-1A1F15D7C0C0}" sibTransId="{CA8817E8-8387-411E-B2B7-BDFD119394DF}"/>
    <dgm:cxn modelId="{749AB7C8-FD88-4CCB-8359-6DD6E3526399}" type="presOf" srcId="{65CBA211-2955-4F80-9146-8E53908AF91D}" destId="{5651ADA1-CEDB-4E6C-BFD2-FAA8475BBE36}" srcOrd="0" destOrd="0" presId="urn:microsoft.com/office/officeart/2005/8/layout/vList3"/>
    <dgm:cxn modelId="{D795CAEA-6BE7-42ED-90D1-2E029EF8DCC9}" srcId="{F417A6D1-E9D7-4F0B-B848-0B2016686599}" destId="{F0EA3890-E8E2-49D4-88C8-19F1464BBBBF}" srcOrd="5" destOrd="0" parTransId="{C868D166-2065-482F-BA79-F7F01B79E1D2}" sibTransId="{3289A586-D5CA-4D9D-9479-DEA707AE9AC5}"/>
    <dgm:cxn modelId="{66CEA629-6B87-4718-83DB-2E5EEC6F48BF}" type="presParOf" srcId="{9238FE27-FC5C-4A36-B853-5B9C00D61738}" destId="{0B3CC9FE-5190-4C83-8240-F04A1FBD7E6C}" srcOrd="0" destOrd="0" presId="urn:microsoft.com/office/officeart/2005/8/layout/vList3"/>
    <dgm:cxn modelId="{C617B981-B5C1-4984-8956-2AB485FDA4A7}" type="presParOf" srcId="{0B3CC9FE-5190-4C83-8240-F04A1FBD7E6C}" destId="{BDE9F353-DE98-48B6-BDBD-C4FEBFF31CB9}" srcOrd="0" destOrd="0" presId="urn:microsoft.com/office/officeart/2005/8/layout/vList3"/>
    <dgm:cxn modelId="{EFF26C1F-739E-4AE6-990E-D3792E4BE86B}" type="presParOf" srcId="{0B3CC9FE-5190-4C83-8240-F04A1FBD7E6C}" destId="{2AD9948D-D90D-4F9C-A1B1-054AF861BBD2}" srcOrd="1" destOrd="0" presId="urn:microsoft.com/office/officeart/2005/8/layout/vList3"/>
    <dgm:cxn modelId="{B5D030BF-31D9-44A6-BA6E-FE4BFD560E69}" type="presParOf" srcId="{9238FE27-FC5C-4A36-B853-5B9C00D61738}" destId="{FD7BBDA5-C7EC-4C67-AB7B-B67F82875CA1}" srcOrd="1" destOrd="0" presId="urn:microsoft.com/office/officeart/2005/8/layout/vList3"/>
    <dgm:cxn modelId="{2E7C7334-9249-446E-B293-34C161DFE094}" type="presParOf" srcId="{9238FE27-FC5C-4A36-B853-5B9C00D61738}" destId="{33B53667-BA1B-4A23-B0B9-6C2D267688D8}" srcOrd="2" destOrd="0" presId="urn:microsoft.com/office/officeart/2005/8/layout/vList3"/>
    <dgm:cxn modelId="{48B27C9D-BF03-4B13-9048-B15B3A0D2F2A}" type="presParOf" srcId="{33B53667-BA1B-4A23-B0B9-6C2D267688D8}" destId="{C9261457-356B-44F6-A3DA-41E6C54697CA}" srcOrd="0" destOrd="0" presId="urn:microsoft.com/office/officeart/2005/8/layout/vList3"/>
    <dgm:cxn modelId="{FE8838FA-8236-47A5-B3EB-2E8E15045129}" type="presParOf" srcId="{33B53667-BA1B-4A23-B0B9-6C2D267688D8}" destId="{E65E3548-19B2-4E10-9ADE-472B32201E98}" srcOrd="1" destOrd="0" presId="urn:microsoft.com/office/officeart/2005/8/layout/vList3"/>
    <dgm:cxn modelId="{6CA3EBAE-69A3-4DBF-8B36-6A3639DDB5E5}" type="presParOf" srcId="{9238FE27-FC5C-4A36-B853-5B9C00D61738}" destId="{4BB5010B-155D-4451-B71F-AED74F2D4FFB}" srcOrd="3" destOrd="0" presId="urn:microsoft.com/office/officeart/2005/8/layout/vList3"/>
    <dgm:cxn modelId="{2B9E58D6-E69F-4020-9D31-DBFAB7800A1A}" type="presParOf" srcId="{9238FE27-FC5C-4A36-B853-5B9C00D61738}" destId="{49EC7523-5ECF-4E8C-BA05-D8FD3656384D}" srcOrd="4" destOrd="0" presId="urn:microsoft.com/office/officeart/2005/8/layout/vList3"/>
    <dgm:cxn modelId="{9607966D-8F10-43D6-BFC9-436C6BF435A5}" type="presParOf" srcId="{49EC7523-5ECF-4E8C-BA05-D8FD3656384D}" destId="{313E1858-C85D-4815-97B8-706AC04D46CE}" srcOrd="0" destOrd="0" presId="urn:microsoft.com/office/officeart/2005/8/layout/vList3"/>
    <dgm:cxn modelId="{579ED9CC-8489-4E49-B8BB-5BD0B6B90E33}" type="presParOf" srcId="{49EC7523-5ECF-4E8C-BA05-D8FD3656384D}" destId="{031AAF2E-40AD-408C-AD75-7179DC73300B}" srcOrd="1" destOrd="0" presId="urn:microsoft.com/office/officeart/2005/8/layout/vList3"/>
    <dgm:cxn modelId="{404535C7-5FCA-45AE-8EE7-669647C81197}" type="presParOf" srcId="{9238FE27-FC5C-4A36-B853-5B9C00D61738}" destId="{F2F3B38F-D375-45CE-BA02-0532AF1B991E}" srcOrd="5" destOrd="0" presId="urn:microsoft.com/office/officeart/2005/8/layout/vList3"/>
    <dgm:cxn modelId="{797A4559-B52D-4A3C-B7F9-5735377845F6}" type="presParOf" srcId="{9238FE27-FC5C-4A36-B853-5B9C00D61738}" destId="{EC2FD66A-0992-4BD6-8859-E8B24F6563B2}" srcOrd="6" destOrd="0" presId="urn:microsoft.com/office/officeart/2005/8/layout/vList3"/>
    <dgm:cxn modelId="{7D65E66C-65B6-433F-8F4D-9FE18C95E5B4}" type="presParOf" srcId="{EC2FD66A-0992-4BD6-8859-E8B24F6563B2}" destId="{E7A29367-1F62-4752-879D-5900DD11F325}" srcOrd="0" destOrd="0" presId="urn:microsoft.com/office/officeart/2005/8/layout/vList3"/>
    <dgm:cxn modelId="{7255FBFD-26F5-4EF0-B53C-C63AFEB560B0}" type="presParOf" srcId="{EC2FD66A-0992-4BD6-8859-E8B24F6563B2}" destId="{5651ADA1-CEDB-4E6C-BFD2-FAA8475BBE36}" srcOrd="1" destOrd="0" presId="urn:microsoft.com/office/officeart/2005/8/layout/vList3"/>
    <dgm:cxn modelId="{D921D8F6-06E1-43C9-99F8-11416A808B61}" type="presParOf" srcId="{9238FE27-FC5C-4A36-B853-5B9C00D61738}" destId="{3C397B0D-A666-47B2-856D-B4C96CA318EB}" srcOrd="7" destOrd="0" presId="urn:microsoft.com/office/officeart/2005/8/layout/vList3"/>
    <dgm:cxn modelId="{121BE4B2-D3B8-4A06-9323-2E3CBF908884}" type="presParOf" srcId="{9238FE27-FC5C-4A36-B853-5B9C00D61738}" destId="{A9C5F90A-5310-4D4B-B913-EC0D244F35C3}" srcOrd="8" destOrd="0" presId="urn:microsoft.com/office/officeart/2005/8/layout/vList3"/>
    <dgm:cxn modelId="{65E32D74-B7F1-4EB8-815E-0301A244D6D9}" type="presParOf" srcId="{A9C5F90A-5310-4D4B-B913-EC0D244F35C3}" destId="{D72DA2E9-129D-4ACE-8FAA-42F3380591AF}" srcOrd="0" destOrd="0" presId="urn:microsoft.com/office/officeart/2005/8/layout/vList3"/>
    <dgm:cxn modelId="{1B9BCBE7-A9EE-4E13-B26F-0164FA476743}" type="presParOf" srcId="{A9C5F90A-5310-4D4B-B913-EC0D244F35C3}" destId="{4E1BAF2B-AAE3-4BA0-BAA8-CAF7002CFB89}" srcOrd="1" destOrd="0" presId="urn:microsoft.com/office/officeart/2005/8/layout/vList3"/>
    <dgm:cxn modelId="{59A16D9E-73EF-4BC5-9D2C-DB3BC839AD61}" type="presParOf" srcId="{9238FE27-FC5C-4A36-B853-5B9C00D61738}" destId="{F01DDDDF-D69F-4C54-BA1F-FAEC2BA738AD}" srcOrd="9" destOrd="0" presId="urn:microsoft.com/office/officeart/2005/8/layout/vList3"/>
    <dgm:cxn modelId="{CC1A60C8-6D03-4A4F-89F8-55A63B01A888}" type="presParOf" srcId="{9238FE27-FC5C-4A36-B853-5B9C00D61738}" destId="{B2940946-DAB5-47AE-B2E6-9D52E2EE8B18}" srcOrd="10" destOrd="0" presId="urn:microsoft.com/office/officeart/2005/8/layout/vList3"/>
    <dgm:cxn modelId="{F1F6747A-0D9F-4A72-95A4-7C8411D07C22}" type="presParOf" srcId="{B2940946-DAB5-47AE-B2E6-9D52E2EE8B18}" destId="{3314F53D-3095-41A0-B838-1D541674D7A5}" srcOrd="0" destOrd="0" presId="urn:microsoft.com/office/officeart/2005/8/layout/vList3"/>
    <dgm:cxn modelId="{714DCD97-61BD-47C7-A712-561DF9C2EF71}" type="presParOf" srcId="{B2940946-DAB5-47AE-B2E6-9D52E2EE8B18}" destId="{83A59A5E-15CB-4BFB-BF2E-E0A6F8D477B3}" srcOrd="1" destOrd="0" presId="urn:microsoft.com/office/officeart/2005/8/layout/vList3"/>
    <dgm:cxn modelId="{925E6153-F374-4A79-8EFF-359C9707C522}" type="presParOf" srcId="{9238FE27-FC5C-4A36-B853-5B9C00D61738}" destId="{041966C1-ACED-4A1A-9BA0-7E8BE35DCC1B}" srcOrd="11" destOrd="0" presId="urn:microsoft.com/office/officeart/2005/8/layout/vList3"/>
    <dgm:cxn modelId="{617CEBF9-FD7B-4E06-AF96-8BF568D62AA2}" type="presParOf" srcId="{9238FE27-FC5C-4A36-B853-5B9C00D61738}" destId="{4A4994A9-ABF7-469B-A4D4-2AC5842D142A}" srcOrd="12" destOrd="0" presId="urn:microsoft.com/office/officeart/2005/8/layout/vList3"/>
    <dgm:cxn modelId="{BE554E1F-3971-4FCB-8D89-632BDB182155}" type="presParOf" srcId="{4A4994A9-ABF7-469B-A4D4-2AC5842D142A}" destId="{5ED4E9DB-39C3-427E-83F5-FD09732D5E26}" srcOrd="0" destOrd="0" presId="urn:microsoft.com/office/officeart/2005/8/layout/vList3"/>
    <dgm:cxn modelId="{75D93F45-12C8-4CFF-A97D-287FC2D2C52F}" type="presParOf" srcId="{4A4994A9-ABF7-469B-A4D4-2AC5842D142A}" destId="{3F5E78AD-8356-4578-A813-1EF2882A2147}" srcOrd="1" destOrd="0" presId="urn:microsoft.com/office/officeart/2005/8/layout/vLis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9948D-D90D-4F9C-A1B1-054AF861BBD2}">
      <dsp:nvSpPr>
        <dsp:cNvPr id="0" name=""/>
        <dsp:cNvSpPr/>
      </dsp:nvSpPr>
      <dsp:spPr>
        <a:xfrm rot="10800000">
          <a:off x="1193533" y="0"/>
          <a:ext cx="4011486" cy="594011"/>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1943"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Atención al Colombiano</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42036" y="0"/>
        <a:ext cx="3862983" cy="594011"/>
      </dsp:txXfrm>
    </dsp:sp>
    <dsp:sp modelId="{BDE9F353-DE98-48B6-BDBD-C4FEBFF31CB9}">
      <dsp:nvSpPr>
        <dsp:cNvPr id="0" name=""/>
        <dsp:cNvSpPr/>
      </dsp:nvSpPr>
      <dsp:spPr>
        <a:xfrm>
          <a:off x="861909" y="2554"/>
          <a:ext cx="594011" cy="59401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65E3548-19B2-4E10-9ADE-472B32201E98}">
      <dsp:nvSpPr>
        <dsp:cNvPr id="0" name=""/>
        <dsp:cNvSpPr/>
      </dsp:nvSpPr>
      <dsp:spPr>
        <a:xfrm rot="10800000">
          <a:off x="1125980" y="773883"/>
          <a:ext cx="4011486" cy="594011"/>
        </a:xfrm>
        <a:prstGeom prst="homePlat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1943" tIns="41910" rIns="78232" bIns="41910" numCol="1" spcCol="1270" anchor="ctr" anchorCtr="0">
          <a:noAutofit/>
        </a:bodyPr>
        <a:lstStyle/>
        <a:p>
          <a:pPr lvl="0" algn="ctr" defTabSz="488950">
            <a:lnSpc>
              <a:spcPct val="90000"/>
            </a:lnSpc>
            <a:spcBef>
              <a:spcPct val="0"/>
            </a:spcBef>
            <a:spcAft>
              <a:spcPct val="35000"/>
            </a:spcAft>
          </a:pPr>
          <a:r>
            <a:rPr lang="es-CO" sz="1100" kern="1200">
              <a:latin typeface="Kalinga" panose="020B0502040204020203" pitchFamily="34" charset="0"/>
              <a:cs typeface="Kalinga" panose="020B0502040204020203" pitchFamily="34" charset="0"/>
            </a:rPr>
            <a:t>Atención diferenciada</a:t>
          </a:r>
        </a:p>
      </dsp:txBody>
      <dsp:txXfrm rot="10800000">
        <a:off x="1274483" y="773883"/>
        <a:ext cx="3862983" cy="594011"/>
      </dsp:txXfrm>
    </dsp:sp>
    <dsp:sp modelId="{C9261457-356B-44F6-A3DA-41E6C54697CA}">
      <dsp:nvSpPr>
        <dsp:cNvPr id="0" name=""/>
        <dsp:cNvSpPr/>
      </dsp:nvSpPr>
      <dsp:spPr>
        <a:xfrm>
          <a:off x="861909" y="773883"/>
          <a:ext cx="594011" cy="594011"/>
        </a:xfrm>
        <a:prstGeom prst="ellipse">
          <a:avLst/>
        </a:prstGeom>
        <a:blipFill rotWithShape="1">
          <a:blip xmlns:r="http://schemas.openxmlformats.org/officeDocument/2006/relationships" r:embed="rId2"/>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1AAF2E-40AD-408C-AD75-7179DC73300B}">
      <dsp:nvSpPr>
        <dsp:cNvPr id="0" name=""/>
        <dsp:cNvSpPr/>
      </dsp:nvSpPr>
      <dsp:spPr>
        <a:xfrm rot="10800000">
          <a:off x="1158914" y="1545212"/>
          <a:ext cx="4011486" cy="594011"/>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1943"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Transparencia y acceso a la información pública</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07417" y="1545212"/>
        <a:ext cx="3862983" cy="594011"/>
      </dsp:txXfrm>
    </dsp:sp>
    <dsp:sp modelId="{313E1858-C85D-4815-97B8-706AC04D46CE}">
      <dsp:nvSpPr>
        <dsp:cNvPr id="0" name=""/>
        <dsp:cNvSpPr/>
      </dsp:nvSpPr>
      <dsp:spPr>
        <a:xfrm>
          <a:off x="861909" y="1545212"/>
          <a:ext cx="594011" cy="59401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651ADA1-CEDB-4E6C-BFD2-FAA8475BBE36}">
      <dsp:nvSpPr>
        <dsp:cNvPr id="0" name=""/>
        <dsp:cNvSpPr/>
      </dsp:nvSpPr>
      <dsp:spPr>
        <a:xfrm rot="10800000">
          <a:off x="1158914" y="2316540"/>
          <a:ext cx="4011486" cy="594011"/>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1943"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Racionalización de Trámites</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07417" y="2316540"/>
        <a:ext cx="3862983" cy="594011"/>
      </dsp:txXfrm>
    </dsp:sp>
    <dsp:sp modelId="{E7A29367-1F62-4752-879D-5900DD11F325}">
      <dsp:nvSpPr>
        <dsp:cNvPr id="0" name=""/>
        <dsp:cNvSpPr/>
      </dsp:nvSpPr>
      <dsp:spPr>
        <a:xfrm>
          <a:off x="861909" y="2316540"/>
          <a:ext cx="594011" cy="59401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E1BAF2B-AAE3-4BA0-BAA8-CAF7002CFB89}">
      <dsp:nvSpPr>
        <dsp:cNvPr id="0" name=""/>
        <dsp:cNvSpPr/>
      </dsp:nvSpPr>
      <dsp:spPr>
        <a:xfrm rot="10800000">
          <a:off x="1158914" y="3087869"/>
          <a:ext cx="4011486" cy="594011"/>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1943" tIns="41910" rIns="78232" bIns="41910" numCol="1" spcCol="1270" anchor="ctr" anchorCtr="0">
          <a:noAutofit/>
        </a:bodyPr>
        <a:lstStyle/>
        <a:p>
          <a:pPr lvl="0" algn="ctr" defTabSz="488950">
            <a:lnSpc>
              <a:spcPct val="90000"/>
            </a:lnSpc>
            <a:spcBef>
              <a:spcPct val="0"/>
            </a:spcBef>
            <a:spcAft>
              <a:spcPct val="35000"/>
            </a:spcAft>
          </a:pPr>
          <a:r>
            <a:rPr lang="es-ES" sz="1100" b="0" kern="1200">
              <a:latin typeface="Kalinga" panose="020B0502040204020203" pitchFamily="34" charset="0"/>
              <a:cs typeface="Kalinga" panose="020B0502040204020203" pitchFamily="34" charset="0"/>
            </a:rPr>
            <a:t>Gestión Ética y de Riesgos de Corrupción</a:t>
          </a:r>
          <a:endParaRPr lang="es-CO" sz="1100" b="0" kern="1200" dirty="0">
            <a:solidFill>
              <a:sysClr val="windowText" lastClr="000000">
                <a:hueOff val="0"/>
                <a:satOff val="0"/>
                <a:lumOff val="0"/>
                <a:alphaOff val="0"/>
              </a:sysClr>
            </a:solidFill>
            <a:latin typeface="Kalinga" panose="020B0502040204020203" pitchFamily="34" charset="0"/>
            <a:ea typeface="+mn-ea"/>
            <a:cs typeface="Kalinga" panose="020B0502040204020203" pitchFamily="34" charset="0"/>
          </a:endParaRPr>
        </a:p>
      </dsp:txBody>
      <dsp:txXfrm rot="10800000">
        <a:off x="1307417" y="3087869"/>
        <a:ext cx="3862983" cy="594011"/>
      </dsp:txXfrm>
    </dsp:sp>
    <dsp:sp modelId="{D72DA2E9-129D-4ACE-8FAA-42F3380591AF}">
      <dsp:nvSpPr>
        <dsp:cNvPr id="0" name=""/>
        <dsp:cNvSpPr/>
      </dsp:nvSpPr>
      <dsp:spPr>
        <a:xfrm>
          <a:off x="861909" y="3087869"/>
          <a:ext cx="594011" cy="594011"/>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3A59A5E-15CB-4BFB-BF2E-E0A6F8D477B3}">
      <dsp:nvSpPr>
        <dsp:cNvPr id="0" name=""/>
        <dsp:cNvSpPr/>
      </dsp:nvSpPr>
      <dsp:spPr>
        <a:xfrm rot="10800000">
          <a:off x="1158914" y="3859197"/>
          <a:ext cx="4011486" cy="594011"/>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1943"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Participación Ciudadana</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07417" y="3859197"/>
        <a:ext cx="3862983" cy="594011"/>
      </dsp:txXfrm>
    </dsp:sp>
    <dsp:sp modelId="{3314F53D-3095-41A0-B838-1D541674D7A5}">
      <dsp:nvSpPr>
        <dsp:cNvPr id="0" name=""/>
        <dsp:cNvSpPr/>
      </dsp:nvSpPr>
      <dsp:spPr>
        <a:xfrm>
          <a:off x="861909" y="3859197"/>
          <a:ext cx="594011" cy="594011"/>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F5E78AD-8356-4578-A813-1EF2882A2147}">
      <dsp:nvSpPr>
        <dsp:cNvPr id="0" name=""/>
        <dsp:cNvSpPr/>
      </dsp:nvSpPr>
      <dsp:spPr>
        <a:xfrm rot="10800000">
          <a:off x="1255581" y="4578274"/>
          <a:ext cx="3882597" cy="532870"/>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1943"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Rendición de cuentas</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88798" y="4578274"/>
        <a:ext cx="3749380" cy="532870"/>
      </dsp:txXfrm>
    </dsp:sp>
    <dsp:sp modelId="{5ED4E9DB-39C3-427E-83F5-FD09732D5E26}">
      <dsp:nvSpPr>
        <dsp:cNvPr id="0" name=""/>
        <dsp:cNvSpPr/>
      </dsp:nvSpPr>
      <dsp:spPr>
        <a:xfrm>
          <a:off x="894131" y="4630526"/>
          <a:ext cx="594011" cy="594011"/>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6D424E-F06E-4977-9E86-23B7889FFFC3}">
      <dsp:nvSpPr>
        <dsp:cNvPr id="0" name=""/>
        <dsp:cNvSpPr/>
      </dsp:nvSpPr>
      <dsp:spPr>
        <a:xfrm>
          <a:off x="1072884" y="220408"/>
          <a:ext cx="2848356" cy="2848356"/>
        </a:xfrm>
        <a:prstGeom prst="pie">
          <a:avLst>
            <a:gd name="adj1" fmla="val 16200000"/>
            <a:gd name="adj2" fmla="val 180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kern="1200"/>
            <a:t>INFORMACIÓN</a:t>
          </a:r>
        </a:p>
      </dsp:txBody>
      <dsp:txXfrm>
        <a:off x="2574035" y="823988"/>
        <a:ext cx="1017270" cy="847725"/>
      </dsp:txXfrm>
    </dsp:sp>
    <dsp:sp modelId="{86D1DAA7-FA67-4FA9-8237-EDADA8EC86C9}">
      <dsp:nvSpPr>
        <dsp:cNvPr id="0" name=""/>
        <dsp:cNvSpPr/>
      </dsp:nvSpPr>
      <dsp:spPr>
        <a:xfrm>
          <a:off x="1014221" y="322135"/>
          <a:ext cx="2848356" cy="2848356"/>
        </a:xfrm>
        <a:prstGeom prst="pie">
          <a:avLst>
            <a:gd name="adj1" fmla="val 1800000"/>
            <a:gd name="adj2" fmla="val 9000000"/>
          </a:avLst>
        </a:prstGeom>
        <a:solidFill>
          <a:srgbClr val="2AABA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ES" sz="2000" kern="1200"/>
            <a:t>DIÁLOGO</a:t>
          </a:r>
        </a:p>
      </dsp:txBody>
      <dsp:txXfrm>
        <a:off x="1692401" y="2170176"/>
        <a:ext cx="1525904" cy="745998"/>
      </dsp:txXfrm>
    </dsp:sp>
    <dsp:sp modelId="{135DDA07-516D-4304-9A26-916EC509EDA0}">
      <dsp:nvSpPr>
        <dsp:cNvPr id="0" name=""/>
        <dsp:cNvSpPr/>
      </dsp:nvSpPr>
      <dsp:spPr>
        <a:xfrm>
          <a:off x="955559" y="220408"/>
          <a:ext cx="2848356" cy="2848356"/>
        </a:xfrm>
        <a:prstGeom prst="pie">
          <a:avLst>
            <a:gd name="adj1" fmla="val 9000000"/>
            <a:gd name="adj2" fmla="val 16200000"/>
          </a:avLst>
        </a:prstGeom>
        <a:solidFill>
          <a:srgbClr val="33CC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RESPONSABILIDAD</a:t>
          </a:r>
        </a:p>
      </dsp:txBody>
      <dsp:txXfrm>
        <a:off x="1285493" y="823988"/>
        <a:ext cx="1017270" cy="847725"/>
      </dsp:txXfrm>
    </dsp:sp>
    <dsp:sp modelId="{2B29D735-E371-4A37-96E7-530D81A312B7}">
      <dsp:nvSpPr>
        <dsp:cNvPr id="0" name=""/>
        <dsp:cNvSpPr/>
      </dsp:nvSpPr>
      <dsp:spPr>
        <a:xfrm>
          <a:off x="877746" y="75579"/>
          <a:ext cx="3201009" cy="3201009"/>
        </a:xfrm>
        <a:prstGeom prst="circularArrow">
          <a:avLst>
            <a:gd name="adj1" fmla="val 5085"/>
            <a:gd name="adj2" fmla="val 327528"/>
            <a:gd name="adj3" fmla="val 1472472"/>
            <a:gd name="adj4" fmla="val 16199432"/>
            <a:gd name="adj5" fmla="val 5932"/>
          </a:avLst>
        </a:prstGeom>
        <a:solidFill>
          <a:srgbClr val="8DE5E3"/>
        </a:solidFill>
        <a:ln>
          <a:noFill/>
        </a:ln>
        <a:effectLst/>
      </dsp:spPr>
      <dsp:style>
        <a:lnRef idx="0">
          <a:scrgbClr r="0" g="0" b="0"/>
        </a:lnRef>
        <a:fillRef idx="1">
          <a:scrgbClr r="0" g="0" b="0"/>
        </a:fillRef>
        <a:effectRef idx="0">
          <a:scrgbClr r="0" g="0" b="0"/>
        </a:effectRef>
        <a:fontRef idx="minor">
          <a:schemeClr val="lt1"/>
        </a:fontRef>
      </dsp:style>
    </dsp:sp>
    <dsp:sp modelId="{EC2747FD-73AD-432D-904F-75EF7E8F0D92}">
      <dsp:nvSpPr>
        <dsp:cNvPr id="0" name=""/>
        <dsp:cNvSpPr/>
      </dsp:nvSpPr>
      <dsp:spPr>
        <a:xfrm>
          <a:off x="837895" y="145628"/>
          <a:ext cx="3201009" cy="3201009"/>
        </a:xfrm>
        <a:prstGeom prst="circularArrow">
          <a:avLst>
            <a:gd name="adj1" fmla="val 5085"/>
            <a:gd name="adj2" fmla="val 327528"/>
            <a:gd name="adj3" fmla="val 8671970"/>
            <a:gd name="adj4" fmla="val 1800502"/>
            <a:gd name="adj5" fmla="val 5932"/>
          </a:avLst>
        </a:prstGeom>
        <a:solidFill>
          <a:srgbClr val="8DE5E3"/>
        </a:solidFill>
        <a:ln>
          <a:noFill/>
        </a:ln>
        <a:effectLst/>
      </dsp:spPr>
      <dsp:style>
        <a:lnRef idx="0">
          <a:scrgbClr r="0" g="0" b="0"/>
        </a:lnRef>
        <a:fillRef idx="1">
          <a:scrgbClr r="0" g="0" b="0"/>
        </a:fillRef>
        <a:effectRef idx="0">
          <a:scrgbClr r="0" g="0" b="0"/>
        </a:effectRef>
        <a:fontRef idx="minor">
          <a:schemeClr val="lt1"/>
        </a:fontRef>
      </dsp:style>
    </dsp:sp>
    <dsp:sp modelId="{D5F5C04A-6E2E-412E-A937-4D3043A8FC21}">
      <dsp:nvSpPr>
        <dsp:cNvPr id="0" name=""/>
        <dsp:cNvSpPr/>
      </dsp:nvSpPr>
      <dsp:spPr>
        <a:xfrm>
          <a:off x="778997" y="44081"/>
          <a:ext cx="3201009" cy="3201009"/>
        </a:xfrm>
        <a:prstGeom prst="circularArrow">
          <a:avLst>
            <a:gd name="adj1" fmla="val 5085"/>
            <a:gd name="adj2" fmla="val 327528"/>
            <a:gd name="adj3" fmla="val 15873039"/>
            <a:gd name="adj4" fmla="val 9000000"/>
            <a:gd name="adj5" fmla="val 5932"/>
          </a:avLst>
        </a:prstGeom>
        <a:solidFill>
          <a:srgbClr val="8DE5E3"/>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EFDEC-D0A5-4024-94D0-7803F49C1AAF}">
      <dsp:nvSpPr>
        <dsp:cNvPr id="0" name=""/>
        <dsp:cNvSpPr/>
      </dsp:nvSpPr>
      <dsp:spPr>
        <a:xfrm>
          <a:off x="0" y="2448810"/>
          <a:ext cx="6219825" cy="1702164"/>
        </a:xfrm>
        <a:prstGeom prst="roundRect">
          <a:avLst>
            <a:gd name="adj" fmla="val 10000"/>
          </a:avLst>
        </a:prstGeom>
        <a:solidFill>
          <a:srgbClr val="CDF3F2"/>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Objetivos específicos </a:t>
          </a:r>
        </a:p>
      </dsp:txBody>
      <dsp:txXfrm>
        <a:off x="0" y="2448810"/>
        <a:ext cx="1865947" cy="1702164"/>
      </dsp:txXfrm>
    </dsp:sp>
    <dsp:sp modelId="{6520B805-A956-414C-9314-E6C9A3EFB5AF}">
      <dsp:nvSpPr>
        <dsp:cNvPr id="0" name=""/>
        <dsp:cNvSpPr/>
      </dsp:nvSpPr>
      <dsp:spPr>
        <a:xfrm>
          <a:off x="0" y="1397190"/>
          <a:ext cx="6219825" cy="901388"/>
        </a:xfrm>
        <a:prstGeom prst="roundRect">
          <a:avLst>
            <a:gd name="adj" fmla="val 10000"/>
          </a:avLst>
        </a:prstGeom>
        <a:solidFill>
          <a:srgbClr val="CDF3F2"/>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Objetivo general en materia de rendición de cuentas.</a:t>
          </a:r>
        </a:p>
      </dsp:txBody>
      <dsp:txXfrm>
        <a:off x="0" y="1397190"/>
        <a:ext cx="1865947" cy="901388"/>
      </dsp:txXfrm>
    </dsp:sp>
    <dsp:sp modelId="{076AD40B-DFD4-43A2-A5E1-7A0664E61FA1}">
      <dsp:nvSpPr>
        <dsp:cNvPr id="0" name=""/>
        <dsp:cNvSpPr/>
      </dsp:nvSpPr>
      <dsp:spPr>
        <a:xfrm>
          <a:off x="0" y="78498"/>
          <a:ext cx="6219825" cy="1168461"/>
        </a:xfrm>
        <a:prstGeom prst="roundRect">
          <a:avLst>
            <a:gd name="adj" fmla="val 10000"/>
          </a:avLst>
        </a:prstGeom>
        <a:solidFill>
          <a:srgbClr val="CDF3F2"/>
        </a:solidFill>
        <a:ln>
          <a:solidFill>
            <a:schemeClr val="bg1"/>
          </a:solid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Objetivo estratégico RNEC 2015-2019</a:t>
          </a:r>
        </a:p>
      </dsp:txBody>
      <dsp:txXfrm>
        <a:off x="0" y="78498"/>
        <a:ext cx="1865947" cy="1168461"/>
      </dsp:txXfrm>
    </dsp:sp>
    <dsp:sp modelId="{F9EDD224-6516-44AB-94E7-9AD98DADDA9F}">
      <dsp:nvSpPr>
        <dsp:cNvPr id="0" name=""/>
        <dsp:cNvSpPr/>
      </dsp:nvSpPr>
      <dsp:spPr>
        <a:xfrm>
          <a:off x="2096458" y="161786"/>
          <a:ext cx="3879036" cy="1019530"/>
        </a:xfrm>
        <a:prstGeom prst="roundRect">
          <a:avLst>
            <a:gd name="adj" fmla="val 10000"/>
          </a:avLst>
        </a:prstGeom>
        <a:solidFill>
          <a:srgbClr val="00808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Mejorar el índice de trasparencia, confiabilidad y la alta calidad en la prestación efectiva del servicio y en la entrega de los productos a todos los colombianos y a todas las empresas públicas y privadas que así lo requieran dentro y fuera del territorio nacional.</a:t>
          </a:r>
        </a:p>
      </dsp:txBody>
      <dsp:txXfrm>
        <a:off x="2126319" y="191647"/>
        <a:ext cx="3819314" cy="959808"/>
      </dsp:txXfrm>
    </dsp:sp>
    <dsp:sp modelId="{B30366BF-A89F-41FE-B031-D6A54B62D7A1}">
      <dsp:nvSpPr>
        <dsp:cNvPr id="0" name=""/>
        <dsp:cNvSpPr/>
      </dsp:nvSpPr>
      <dsp:spPr>
        <a:xfrm>
          <a:off x="3989828" y="1181317"/>
          <a:ext cx="91440" cy="272820"/>
        </a:xfrm>
        <a:custGeom>
          <a:avLst/>
          <a:gdLst/>
          <a:ahLst/>
          <a:cxnLst/>
          <a:rect l="0" t="0" r="0" b="0"/>
          <a:pathLst>
            <a:path>
              <a:moveTo>
                <a:pt x="46148" y="0"/>
              </a:moveTo>
              <a:lnTo>
                <a:pt x="46148" y="136410"/>
              </a:lnTo>
              <a:lnTo>
                <a:pt x="45720" y="136410"/>
              </a:lnTo>
              <a:lnTo>
                <a:pt x="45720" y="27282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99F3E6-BA1E-4896-BBFF-3AE72B41D70F}">
      <dsp:nvSpPr>
        <dsp:cNvPr id="0" name=""/>
        <dsp:cNvSpPr/>
      </dsp:nvSpPr>
      <dsp:spPr>
        <a:xfrm>
          <a:off x="2479920" y="1454137"/>
          <a:ext cx="3111255" cy="803287"/>
        </a:xfrm>
        <a:prstGeom prst="roundRect">
          <a:avLst>
            <a:gd name="adj" fmla="val 10000"/>
          </a:avLst>
        </a:prstGeom>
        <a:solidFill>
          <a:srgbClr val="009999"/>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Consolidar la rendición de cuentas y el diálogo directo y continuo como procesos permanentes entre la Registraduría Nacional del Estado Civil y los colombianos.</a:t>
          </a:r>
        </a:p>
      </dsp:txBody>
      <dsp:txXfrm>
        <a:off x="2503447" y="1477664"/>
        <a:ext cx="3064201" cy="756233"/>
      </dsp:txXfrm>
    </dsp:sp>
    <dsp:sp modelId="{C9067C7B-3B46-4FC7-94DD-9BCE90FEF2F0}">
      <dsp:nvSpPr>
        <dsp:cNvPr id="0" name=""/>
        <dsp:cNvSpPr/>
      </dsp:nvSpPr>
      <dsp:spPr>
        <a:xfrm>
          <a:off x="2512427" y="2257425"/>
          <a:ext cx="1523121" cy="288632"/>
        </a:xfrm>
        <a:custGeom>
          <a:avLst/>
          <a:gdLst/>
          <a:ahLst/>
          <a:cxnLst/>
          <a:rect l="0" t="0" r="0" b="0"/>
          <a:pathLst>
            <a:path>
              <a:moveTo>
                <a:pt x="1523121" y="0"/>
              </a:moveTo>
              <a:lnTo>
                <a:pt x="1523121" y="144316"/>
              </a:lnTo>
              <a:lnTo>
                <a:pt x="0" y="144316"/>
              </a:lnTo>
              <a:lnTo>
                <a:pt x="0" y="2886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E24BE6-14AE-4CCA-8F93-01AEEA108031}">
      <dsp:nvSpPr>
        <dsp:cNvPr id="0" name=""/>
        <dsp:cNvSpPr/>
      </dsp:nvSpPr>
      <dsp:spPr>
        <a:xfrm>
          <a:off x="1949059" y="2546057"/>
          <a:ext cx="1126735" cy="1639918"/>
        </a:xfrm>
        <a:prstGeom prst="roundRect">
          <a:avLst>
            <a:gd name="adj" fmla="val 10000"/>
          </a:avLst>
        </a:prstGeom>
        <a:solidFill>
          <a:srgbClr val="33CCC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Arial" panose="020B0604020202020204" pitchFamily="34" charset="0"/>
              <a:cs typeface="Arial" panose="020B0604020202020204" pitchFamily="34" charset="0"/>
            </a:rPr>
            <a:t>Aumentar la disponibilidad y mejorar los atributos de la información que entrega la RNEC a los colombianos.</a:t>
          </a:r>
          <a:endParaRPr lang="es-ES" sz="1100" kern="1200">
            <a:latin typeface="Arial" panose="020B0604020202020204" pitchFamily="34" charset="0"/>
            <a:cs typeface="Arial" panose="020B0604020202020204" pitchFamily="34" charset="0"/>
          </a:endParaRPr>
        </a:p>
      </dsp:txBody>
      <dsp:txXfrm>
        <a:off x="1982060" y="2579058"/>
        <a:ext cx="1060733" cy="1573916"/>
      </dsp:txXfrm>
    </dsp:sp>
    <dsp:sp modelId="{D5153819-F143-4F54-8CEB-D4F84D8F12A3}">
      <dsp:nvSpPr>
        <dsp:cNvPr id="0" name=""/>
        <dsp:cNvSpPr/>
      </dsp:nvSpPr>
      <dsp:spPr>
        <a:xfrm>
          <a:off x="3912962" y="2257425"/>
          <a:ext cx="91440" cy="288632"/>
        </a:xfrm>
        <a:custGeom>
          <a:avLst/>
          <a:gdLst/>
          <a:ahLst/>
          <a:cxnLst/>
          <a:rect l="0" t="0" r="0" b="0"/>
          <a:pathLst>
            <a:path>
              <a:moveTo>
                <a:pt x="122585" y="0"/>
              </a:moveTo>
              <a:lnTo>
                <a:pt x="122585" y="144316"/>
              </a:lnTo>
              <a:lnTo>
                <a:pt x="45720" y="144316"/>
              </a:lnTo>
              <a:lnTo>
                <a:pt x="45720" y="2886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6A580-9CE3-45B5-B4F9-437D0EA404DC}">
      <dsp:nvSpPr>
        <dsp:cNvPr id="0" name=""/>
        <dsp:cNvSpPr/>
      </dsp:nvSpPr>
      <dsp:spPr>
        <a:xfrm>
          <a:off x="3395314" y="2546057"/>
          <a:ext cx="1126735" cy="1639918"/>
        </a:xfrm>
        <a:prstGeom prst="roundRect">
          <a:avLst>
            <a:gd name="adj" fmla="val 10000"/>
          </a:avLst>
        </a:prstGeom>
        <a:solidFill>
          <a:srgbClr val="33CCC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Arial" panose="020B0604020202020204" pitchFamily="34" charset="0"/>
              <a:cs typeface="Arial" panose="020B0604020202020204" pitchFamily="34" charset="0"/>
            </a:rPr>
            <a:t>Fomentar y cualificar el diálogo y la comunicación bidireccional entre la RNEC y los colombianos.</a:t>
          </a:r>
        </a:p>
      </dsp:txBody>
      <dsp:txXfrm>
        <a:off x="3428315" y="2579058"/>
        <a:ext cx="1060733" cy="1573916"/>
      </dsp:txXfrm>
    </dsp:sp>
    <dsp:sp modelId="{E1B19BC8-2A25-4DC5-940B-1C0FEBEF37B2}">
      <dsp:nvSpPr>
        <dsp:cNvPr id="0" name=""/>
        <dsp:cNvSpPr/>
      </dsp:nvSpPr>
      <dsp:spPr>
        <a:xfrm>
          <a:off x="4035548" y="2257425"/>
          <a:ext cx="1491674" cy="288632"/>
        </a:xfrm>
        <a:custGeom>
          <a:avLst/>
          <a:gdLst/>
          <a:ahLst/>
          <a:cxnLst/>
          <a:rect l="0" t="0" r="0" b="0"/>
          <a:pathLst>
            <a:path>
              <a:moveTo>
                <a:pt x="0" y="0"/>
              </a:moveTo>
              <a:lnTo>
                <a:pt x="0" y="144316"/>
              </a:lnTo>
              <a:lnTo>
                <a:pt x="1491674" y="144316"/>
              </a:lnTo>
              <a:lnTo>
                <a:pt x="1491674" y="2886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D2719F-C825-44CF-8D8E-43CDC0A9A8AF}">
      <dsp:nvSpPr>
        <dsp:cNvPr id="0" name=""/>
        <dsp:cNvSpPr/>
      </dsp:nvSpPr>
      <dsp:spPr>
        <a:xfrm>
          <a:off x="4878572" y="2546057"/>
          <a:ext cx="1297301" cy="1626135"/>
        </a:xfrm>
        <a:prstGeom prst="roundRect">
          <a:avLst>
            <a:gd name="adj" fmla="val 10000"/>
          </a:avLst>
        </a:prstGeom>
        <a:solidFill>
          <a:srgbClr val="33CCC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Arial" panose="020B0604020202020204" pitchFamily="34" charset="0"/>
              <a:cs typeface="Arial" panose="020B0604020202020204" pitchFamily="34" charset="0"/>
            </a:rPr>
            <a:t>Cumplir los compromisos adquiridos con los colombianos, articulado a un proceso de seguimiento y retroalimentación activo. </a:t>
          </a:r>
        </a:p>
      </dsp:txBody>
      <dsp:txXfrm>
        <a:off x="4916569" y="2584054"/>
        <a:ext cx="1221307" cy="15501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3282AD-27D3-494D-826A-BF3270D81A15}">
      <dsp:nvSpPr>
        <dsp:cNvPr id="0" name=""/>
        <dsp:cNvSpPr/>
      </dsp:nvSpPr>
      <dsp:spPr>
        <a:xfrm>
          <a:off x="0" y="366416"/>
          <a:ext cx="1132181" cy="452872"/>
        </a:xfrm>
        <a:prstGeom prst="chevron">
          <a:avLst/>
        </a:prstGeom>
        <a:solidFill>
          <a:srgbClr val="006666">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b="1" kern="1200">
              <a:solidFill>
                <a:srgbClr val="006666"/>
              </a:solidFill>
              <a:latin typeface="Arial" panose="020B0604020202020204" pitchFamily="34" charset="0"/>
              <a:cs typeface="Arial" panose="020B0604020202020204" pitchFamily="34" charset="0"/>
            </a:rPr>
            <a:t>1.  Sobernía popular</a:t>
          </a:r>
        </a:p>
      </dsp:txBody>
      <dsp:txXfrm>
        <a:off x="226436" y="366416"/>
        <a:ext cx="679309" cy="452872"/>
      </dsp:txXfrm>
    </dsp:sp>
    <dsp:sp modelId="{673258C2-0432-44AD-94ED-C6C032C49F83}">
      <dsp:nvSpPr>
        <dsp:cNvPr id="0" name=""/>
        <dsp:cNvSpPr/>
      </dsp:nvSpPr>
      <dsp:spPr>
        <a:xfrm>
          <a:off x="916773" y="375800"/>
          <a:ext cx="1350341" cy="452872"/>
        </a:xfrm>
        <a:prstGeom prst="chevron">
          <a:avLst/>
        </a:prstGeom>
        <a:solidFill>
          <a:srgbClr val="008080">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b="1" kern="1200">
              <a:solidFill>
                <a:srgbClr val="006666"/>
              </a:solidFill>
              <a:latin typeface="Arial" panose="020B0604020202020204" pitchFamily="34" charset="0"/>
              <a:cs typeface="Arial" panose="020B0604020202020204" pitchFamily="34" charset="0"/>
            </a:rPr>
            <a:t>2. Democracia participativa</a:t>
          </a:r>
        </a:p>
      </dsp:txBody>
      <dsp:txXfrm>
        <a:off x="1143209" y="375800"/>
        <a:ext cx="897469" cy="452872"/>
      </dsp:txXfrm>
    </dsp:sp>
    <dsp:sp modelId="{D1D721FD-6771-4F36-9F12-730D1983ABE9}">
      <dsp:nvSpPr>
        <dsp:cNvPr id="0" name=""/>
        <dsp:cNvSpPr/>
      </dsp:nvSpPr>
      <dsp:spPr>
        <a:xfrm>
          <a:off x="2060042" y="366416"/>
          <a:ext cx="1462268" cy="452872"/>
        </a:xfrm>
        <a:prstGeom prst="chevron">
          <a:avLst/>
        </a:prstGeom>
        <a:solidFill>
          <a:srgbClr val="009999">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b="1" kern="1200">
              <a:solidFill>
                <a:srgbClr val="006666"/>
              </a:solidFill>
              <a:latin typeface="Arial" panose="020B0604020202020204" pitchFamily="34" charset="0"/>
              <a:cs typeface="Arial" panose="020B0604020202020204" pitchFamily="34" charset="0"/>
            </a:rPr>
            <a:t>3. Acceso a la información</a:t>
          </a:r>
          <a:endParaRPr lang="es-ES" sz="1050" b="1" kern="1200">
            <a:solidFill>
              <a:srgbClr val="006666"/>
            </a:solidFill>
            <a:latin typeface="Arial" panose="020B0604020202020204" pitchFamily="34" charset="0"/>
            <a:cs typeface="Arial" panose="020B0604020202020204" pitchFamily="34" charset="0"/>
          </a:endParaRPr>
        </a:p>
      </dsp:txBody>
      <dsp:txXfrm>
        <a:off x="2286478" y="366416"/>
        <a:ext cx="1009396" cy="452872"/>
      </dsp:txXfrm>
    </dsp:sp>
    <dsp:sp modelId="{9A06790C-B061-4DF3-A590-91E91D64E0EC}">
      <dsp:nvSpPr>
        <dsp:cNvPr id="0" name=""/>
        <dsp:cNvSpPr/>
      </dsp:nvSpPr>
      <dsp:spPr>
        <a:xfrm>
          <a:off x="3286421" y="358360"/>
          <a:ext cx="1667318" cy="452872"/>
        </a:xfrm>
        <a:prstGeom prst="chevron">
          <a:avLst/>
        </a:prstGeom>
        <a:solidFill>
          <a:srgbClr val="33CCCC">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b="1" kern="1200">
              <a:solidFill>
                <a:srgbClr val="006666"/>
              </a:solidFill>
              <a:latin typeface="Arial" panose="020B0604020202020204" pitchFamily="34" charset="0"/>
              <a:cs typeface="Arial" panose="020B0604020202020204" pitchFamily="34" charset="0"/>
            </a:rPr>
            <a:t>4. Transparencia</a:t>
          </a:r>
          <a:endParaRPr lang="es-ES" sz="1050" b="1" kern="1200">
            <a:solidFill>
              <a:srgbClr val="006666"/>
            </a:solidFill>
            <a:latin typeface="Arial" panose="020B0604020202020204" pitchFamily="34" charset="0"/>
            <a:cs typeface="Arial" panose="020B0604020202020204" pitchFamily="34" charset="0"/>
          </a:endParaRPr>
        </a:p>
      </dsp:txBody>
      <dsp:txXfrm>
        <a:off x="3512857" y="358360"/>
        <a:ext cx="1214446" cy="452872"/>
      </dsp:txXfrm>
    </dsp:sp>
    <dsp:sp modelId="{4AAE5663-4BC2-4D4E-9A8A-71A12521C365}">
      <dsp:nvSpPr>
        <dsp:cNvPr id="0" name=""/>
        <dsp:cNvSpPr/>
      </dsp:nvSpPr>
      <dsp:spPr>
        <a:xfrm>
          <a:off x="4721382" y="359677"/>
          <a:ext cx="1812226" cy="452872"/>
        </a:xfrm>
        <a:prstGeom prst="chevron">
          <a:avLst/>
        </a:prstGeom>
        <a:solidFill>
          <a:srgbClr val="8DE5E3">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b="1" kern="1200">
              <a:solidFill>
                <a:srgbClr val="006666"/>
              </a:solidFill>
              <a:latin typeface="Arial" panose="020B0604020202020204" pitchFamily="34" charset="0"/>
              <a:cs typeface="Arial" panose="020B0604020202020204" pitchFamily="34" charset="0"/>
            </a:rPr>
            <a:t>5.Responsabilidad pública</a:t>
          </a:r>
        </a:p>
      </dsp:txBody>
      <dsp:txXfrm>
        <a:off x="4947818" y="359677"/>
        <a:ext cx="1359354" cy="4528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14E566-FF97-4FA9-A927-6B289AFADB71}">
      <dsp:nvSpPr>
        <dsp:cNvPr id="0" name=""/>
        <dsp:cNvSpPr/>
      </dsp:nvSpPr>
      <dsp:spPr>
        <a:xfrm>
          <a:off x="2814" y="106278"/>
          <a:ext cx="1230573" cy="911393"/>
        </a:xfrm>
        <a:prstGeom prst="roundRect">
          <a:avLst>
            <a:gd name="adj" fmla="val 10000"/>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libri"/>
              <a:ea typeface="+mn-ea"/>
              <a:cs typeface="+mn-cs"/>
            </a:rPr>
            <a:t>1. Diagnóstico y análisis del estado de la Rendición de Cuentas en la RNEC.</a:t>
          </a:r>
        </a:p>
      </dsp:txBody>
      <dsp:txXfrm>
        <a:off x="29508" y="132972"/>
        <a:ext cx="1177185" cy="858005"/>
      </dsp:txXfrm>
    </dsp:sp>
    <dsp:sp modelId="{3CFA4EFB-487C-4962-A843-63913B95502F}">
      <dsp:nvSpPr>
        <dsp:cNvPr id="0" name=""/>
        <dsp:cNvSpPr/>
      </dsp:nvSpPr>
      <dsp:spPr>
        <a:xfrm>
          <a:off x="1356445" y="409383"/>
          <a:ext cx="260881" cy="305182"/>
        </a:xfrm>
        <a:prstGeom prst="rightArrow">
          <a:avLst>
            <a:gd name="adj1" fmla="val 60000"/>
            <a:gd name="adj2" fmla="val 50000"/>
          </a:avLst>
        </a:prstGeom>
        <a:solidFill>
          <a:srgbClr val="00666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solidFill>
              <a:sysClr val="window" lastClr="FFFFFF"/>
            </a:solidFill>
            <a:latin typeface="Calibri"/>
            <a:ea typeface="+mn-ea"/>
            <a:cs typeface="+mn-cs"/>
          </a:endParaRPr>
        </a:p>
      </dsp:txBody>
      <dsp:txXfrm>
        <a:off x="1356445" y="470419"/>
        <a:ext cx="182617" cy="183110"/>
      </dsp:txXfrm>
    </dsp:sp>
    <dsp:sp modelId="{AC715035-8EC3-4D7C-BC0C-14A5AF98E9EA}">
      <dsp:nvSpPr>
        <dsp:cNvPr id="0" name=""/>
        <dsp:cNvSpPr/>
      </dsp:nvSpPr>
      <dsp:spPr>
        <a:xfrm>
          <a:off x="1725617" y="106278"/>
          <a:ext cx="1230573" cy="911393"/>
        </a:xfrm>
        <a:prstGeom prst="roundRect">
          <a:avLst>
            <a:gd name="adj" fmla="val 10000"/>
          </a:avLst>
        </a:prstGeom>
        <a:solidFill>
          <a:srgbClr val="F6882E"/>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libri"/>
              <a:ea typeface="+mn-ea"/>
              <a:cs typeface="+mn-cs"/>
            </a:rPr>
            <a:t>2. Diseño de la estrategia de rendición de cuentas de la RNEC vigencias 2017.</a:t>
          </a:r>
        </a:p>
      </dsp:txBody>
      <dsp:txXfrm>
        <a:off x="1752311" y="132972"/>
        <a:ext cx="1177185" cy="858005"/>
      </dsp:txXfrm>
    </dsp:sp>
    <dsp:sp modelId="{EC58EDAC-9297-46F5-8821-7B872ABBF555}">
      <dsp:nvSpPr>
        <dsp:cNvPr id="0" name=""/>
        <dsp:cNvSpPr/>
      </dsp:nvSpPr>
      <dsp:spPr>
        <a:xfrm>
          <a:off x="3079247" y="409383"/>
          <a:ext cx="260881" cy="305182"/>
        </a:xfrm>
        <a:prstGeom prst="rightArrow">
          <a:avLst>
            <a:gd name="adj1" fmla="val 60000"/>
            <a:gd name="adj2" fmla="val 50000"/>
          </a:avLst>
        </a:prstGeom>
        <a:solidFill>
          <a:srgbClr val="00999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solidFill>
              <a:sysClr val="window" lastClr="FFFFFF"/>
            </a:solidFill>
            <a:latin typeface="Calibri"/>
            <a:ea typeface="+mn-ea"/>
            <a:cs typeface="+mn-cs"/>
          </a:endParaRPr>
        </a:p>
      </dsp:txBody>
      <dsp:txXfrm>
        <a:off x="3079247" y="470419"/>
        <a:ext cx="182617" cy="183110"/>
      </dsp:txXfrm>
    </dsp:sp>
    <dsp:sp modelId="{801CC22F-0ED6-4ACA-87F5-15DF211A6ADD}">
      <dsp:nvSpPr>
        <dsp:cNvPr id="0" name=""/>
        <dsp:cNvSpPr/>
      </dsp:nvSpPr>
      <dsp:spPr>
        <a:xfrm>
          <a:off x="3448419" y="106278"/>
          <a:ext cx="1230573" cy="911393"/>
        </a:xfrm>
        <a:prstGeom prst="roundRect">
          <a:avLst>
            <a:gd name="adj" fmla="val 10000"/>
          </a:avLst>
        </a:prstGeom>
        <a:solidFill>
          <a:srgbClr val="F8A764"/>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libri"/>
              <a:ea typeface="+mn-ea"/>
              <a:cs typeface="+mn-cs"/>
            </a:rPr>
            <a:t>3. Ejecución e implementación de la  Rendición de cuentas 2017.</a:t>
          </a:r>
        </a:p>
      </dsp:txBody>
      <dsp:txXfrm>
        <a:off x="3475113" y="132972"/>
        <a:ext cx="1177185" cy="858005"/>
      </dsp:txXfrm>
    </dsp:sp>
    <dsp:sp modelId="{CF524194-0161-47D2-9D27-078EEBA6B1C8}">
      <dsp:nvSpPr>
        <dsp:cNvPr id="0" name=""/>
        <dsp:cNvSpPr/>
      </dsp:nvSpPr>
      <dsp:spPr>
        <a:xfrm>
          <a:off x="4802050" y="409383"/>
          <a:ext cx="260881" cy="305182"/>
        </a:xfrm>
        <a:prstGeom prst="rightArrow">
          <a:avLst>
            <a:gd name="adj1" fmla="val 60000"/>
            <a:gd name="adj2" fmla="val 50000"/>
          </a:avLst>
        </a:prstGeom>
        <a:solidFill>
          <a:srgbClr val="33CC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solidFill>
              <a:sysClr val="window" lastClr="FFFFFF"/>
            </a:solidFill>
            <a:latin typeface="Calibri"/>
            <a:ea typeface="+mn-ea"/>
            <a:cs typeface="+mn-cs"/>
          </a:endParaRPr>
        </a:p>
      </dsp:txBody>
      <dsp:txXfrm>
        <a:off x="4802050" y="470419"/>
        <a:ext cx="182617" cy="183110"/>
      </dsp:txXfrm>
    </dsp:sp>
    <dsp:sp modelId="{4994B2CD-4FBA-444D-B288-93E84E0A4902}">
      <dsp:nvSpPr>
        <dsp:cNvPr id="0" name=""/>
        <dsp:cNvSpPr/>
      </dsp:nvSpPr>
      <dsp:spPr>
        <a:xfrm>
          <a:off x="5171222" y="106278"/>
          <a:ext cx="1230573" cy="911393"/>
        </a:xfrm>
        <a:prstGeom prst="roundRect">
          <a:avLst>
            <a:gd name="adj" fmla="val 10000"/>
          </a:avLst>
        </a:prstGeom>
        <a:solidFill>
          <a:srgbClr val="F9B67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libri"/>
              <a:ea typeface="+mn-ea"/>
              <a:cs typeface="+mn-cs"/>
            </a:rPr>
            <a:t>4. Evaluación  monitoreo a la estrategía y a la rendición de cuentas 2017.</a:t>
          </a:r>
        </a:p>
      </dsp:txBody>
      <dsp:txXfrm>
        <a:off x="5197916" y="132972"/>
        <a:ext cx="1177185" cy="8580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64419-E11E-4968-9D0F-C92318BB2DE0}">
      <dsp:nvSpPr>
        <dsp:cNvPr id="0" name=""/>
        <dsp:cNvSpPr/>
      </dsp:nvSpPr>
      <dsp:spPr>
        <a:xfrm>
          <a:off x="1672" y="0"/>
          <a:ext cx="2560062" cy="625475"/>
        </a:xfrm>
        <a:prstGeom prst="homePlate">
          <a:avLst/>
        </a:prstGeom>
        <a:solidFill>
          <a:srgbClr val="C9600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Responsables de los procesos y macroprocesos en el nivel central y desconcentrado.</a:t>
          </a:r>
        </a:p>
      </dsp:txBody>
      <dsp:txXfrm>
        <a:off x="1672" y="0"/>
        <a:ext cx="2403693" cy="625475"/>
      </dsp:txXfrm>
    </dsp:sp>
    <dsp:sp modelId="{46146158-363E-429A-AB37-72FD8ABA064A}">
      <dsp:nvSpPr>
        <dsp:cNvPr id="0" name=""/>
        <dsp:cNvSpPr/>
      </dsp:nvSpPr>
      <dsp:spPr>
        <a:xfrm>
          <a:off x="2243645" y="0"/>
          <a:ext cx="1590446" cy="625475"/>
        </a:xfrm>
        <a:prstGeom prst="chevron">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Oficina de Planeación</a:t>
          </a:r>
        </a:p>
      </dsp:txBody>
      <dsp:txXfrm>
        <a:off x="2556383" y="0"/>
        <a:ext cx="964971" cy="625475"/>
      </dsp:txXfrm>
    </dsp:sp>
    <dsp:sp modelId="{5B137410-9A71-4BF4-8C0D-64965F805AAE}">
      <dsp:nvSpPr>
        <dsp:cNvPr id="0" name=""/>
        <dsp:cNvSpPr/>
      </dsp:nvSpPr>
      <dsp:spPr>
        <a:xfrm>
          <a:off x="3516003" y="0"/>
          <a:ext cx="1590446" cy="625475"/>
        </a:xfrm>
        <a:prstGeom prst="chevron">
          <a:avLst/>
        </a:prstGeom>
        <a:solidFill>
          <a:srgbClr val="F6882E"/>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Oficina de Comunicaciones y Prensa</a:t>
          </a:r>
        </a:p>
      </dsp:txBody>
      <dsp:txXfrm>
        <a:off x="3828741" y="0"/>
        <a:ext cx="964971" cy="625475"/>
      </dsp:txXfrm>
    </dsp:sp>
    <dsp:sp modelId="{81C40CF2-9182-4AFA-88F4-662DEFBD865F}">
      <dsp:nvSpPr>
        <dsp:cNvPr id="0" name=""/>
        <dsp:cNvSpPr/>
      </dsp:nvSpPr>
      <dsp:spPr>
        <a:xfrm>
          <a:off x="4788360" y="0"/>
          <a:ext cx="1590446" cy="625475"/>
        </a:xfrm>
        <a:prstGeom prst="chevr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Oficina de Control Interno</a:t>
          </a:r>
        </a:p>
      </dsp:txBody>
      <dsp:txXfrm>
        <a:off x="5101098" y="0"/>
        <a:ext cx="964971" cy="6254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73D88-92D0-40E9-8801-9546E54E8F78}">
      <dsp:nvSpPr>
        <dsp:cNvPr id="0" name=""/>
        <dsp:cNvSpPr/>
      </dsp:nvSpPr>
      <dsp:spPr>
        <a:xfrm>
          <a:off x="0" y="47579"/>
          <a:ext cx="1945793" cy="392829"/>
        </a:xfrm>
        <a:prstGeom prst="rect">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ES" sz="1050" b="1" kern="1200">
              <a:solidFill>
                <a:sysClr val="window" lastClr="FFFFFF"/>
              </a:solidFill>
              <a:latin typeface="Arial" panose="020B0604020202020204" pitchFamily="34" charset="0"/>
              <a:ea typeface="+mn-ea"/>
              <a:cs typeface="Arial" panose="020B0604020202020204" pitchFamily="34" charset="0"/>
            </a:rPr>
            <a:t>Ciudadania en general</a:t>
          </a:r>
        </a:p>
      </dsp:txBody>
      <dsp:txXfrm>
        <a:off x="0" y="47579"/>
        <a:ext cx="1945793" cy="392829"/>
      </dsp:txXfrm>
    </dsp:sp>
    <dsp:sp modelId="{9E6E2D67-EB1C-43EA-AF13-0A138CB98CCB}">
      <dsp:nvSpPr>
        <dsp:cNvPr id="0" name=""/>
        <dsp:cNvSpPr/>
      </dsp:nvSpPr>
      <dsp:spPr>
        <a:xfrm>
          <a:off x="1995" y="409058"/>
          <a:ext cx="1945793" cy="1449703"/>
        </a:xfrm>
        <a:prstGeom prst="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es-CO"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Colombianos y colombianas usuarios de la RNEC y/o interesadas en los temas de la RNEC. </a:t>
          </a:r>
          <a:endPar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95" y="409058"/>
        <a:ext cx="1945793" cy="1449703"/>
      </dsp:txXfrm>
    </dsp:sp>
    <dsp:sp modelId="{163A4AD9-32D6-487A-B8E1-28B3BE145137}">
      <dsp:nvSpPr>
        <dsp:cNvPr id="0" name=""/>
        <dsp:cNvSpPr/>
      </dsp:nvSpPr>
      <dsp:spPr>
        <a:xfrm>
          <a:off x="2104776" y="76291"/>
          <a:ext cx="1945793" cy="448802"/>
        </a:xfrm>
        <a:prstGeom prst="rect">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ES" sz="1050" b="1" kern="1200">
              <a:solidFill>
                <a:sysClr val="window" lastClr="FFFFFF"/>
              </a:solidFill>
              <a:latin typeface="Arial" panose="020B0604020202020204" pitchFamily="34" charset="0"/>
              <a:ea typeface="+mn-ea"/>
              <a:cs typeface="Arial" panose="020B0604020202020204" pitchFamily="34" charset="0"/>
            </a:rPr>
            <a:t>Sociedad Civil</a:t>
          </a:r>
        </a:p>
      </dsp:txBody>
      <dsp:txXfrm>
        <a:off x="2104776" y="76291"/>
        <a:ext cx="1945793" cy="448802"/>
      </dsp:txXfrm>
    </dsp:sp>
    <dsp:sp modelId="{1A23A378-D4CE-48C4-81E8-C3FA9CA1B6D4}">
      <dsp:nvSpPr>
        <dsp:cNvPr id="0" name=""/>
        <dsp:cNvSpPr/>
      </dsp:nvSpPr>
      <dsp:spPr>
        <a:xfrm>
          <a:off x="2093490" y="421913"/>
          <a:ext cx="1945793" cy="1449703"/>
        </a:xfrm>
        <a:prstGeom prst="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s-CO"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Organizaciones sociales representativas - ONG. </a:t>
          </a:r>
          <a:endPar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just"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Gremios empresariales y asociaciones.</a:t>
          </a:r>
        </a:p>
        <a:p>
          <a:pPr marL="57150" lvl="1" indent="-57150" algn="just" defTabSz="466725">
            <a:lnSpc>
              <a:spcPct val="90000"/>
            </a:lnSpc>
            <a:spcBef>
              <a:spcPct val="0"/>
            </a:spcBef>
            <a:spcAft>
              <a:spcPct val="15000"/>
            </a:spcAft>
            <a:buChar char="••"/>
          </a:pPr>
          <a:r>
            <a:rPr lang="es-CO"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Medios de comunicación.</a:t>
          </a:r>
          <a:endPar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66725">
            <a:lnSpc>
              <a:spcPct val="90000"/>
            </a:lnSpc>
            <a:spcBef>
              <a:spcPct val="0"/>
            </a:spcBef>
            <a:spcAft>
              <a:spcPct val="15000"/>
            </a:spcAft>
            <a:buChar char="••"/>
          </a:pPr>
          <a:r>
            <a:rPr lang="es-CO"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Partidos y movimientos políticos</a:t>
          </a:r>
          <a:endPar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Organismos internacionales</a:t>
          </a:r>
        </a:p>
      </dsp:txBody>
      <dsp:txXfrm>
        <a:off x="2093490" y="421913"/>
        <a:ext cx="1945793" cy="1449703"/>
      </dsp:txXfrm>
    </dsp:sp>
    <dsp:sp modelId="{D6C34E69-555A-48EA-AED9-E36558B9B540}">
      <dsp:nvSpPr>
        <dsp:cNvPr id="0" name=""/>
        <dsp:cNvSpPr/>
      </dsp:nvSpPr>
      <dsp:spPr>
        <a:xfrm>
          <a:off x="4180724" y="71782"/>
          <a:ext cx="1945793" cy="416060"/>
        </a:xfrm>
        <a:prstGeom prst="rect">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ES" sz="1050" b="1" kern="1200">
              <a:solidFill>
                <a:sysClr val="window" lastClr="FFFFFF"/>
              </a:solidFill>
              <a:latin typeface="Arial" panose="020B0604020202020204" pitchFamily="34" charset="0"/>
              <a:ea typeface="+mn-ea"/>
              <a:cs typeface="Arial" panose="020B0604020202020204" pitchFamily="34" charset="0"/>
            </a:rPr>
            <a:t>Organismos de control y otras entidades estatales</a:t>
          </a:r>
        </a:p>
      </dsp:txBody>
      <dsp:txXfrm>
        <a:off x="4180724" y="71782"/>
        <a:ext cx="1945793" cy="416060"/>
      </dsp:txXfrm>
    </dsp:sp>
    <dsp:sp modelId="{76D9FF8B-EB11-4204-AB77-9DE45AA5EF5F}">
      <dsp:nvSpPr>
        <dsp:cNvPr id="0" name=""/>
        <dsp:cNvSpPr/>
      </dsp:nvSpPr>
      <dsp:spPr>
        <a:xfrm>
          <a:off x="4167453" y="444544"/>
          <a:ext cx="1945793" cy="1449703"/>
        </a:xfrm>
        <a:prstGeom prst="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endPar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just"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Organismos de control, especialmente, Procuraduría General de la Nación, Contraloría General de la República y Defensoria del Pueblo.</a:t>
          </a:r>
        </a:p>
        <a:p>
          <a:pPr marL="57150" lvl="1" indent="-57150" algn="l" defTabSz="466725">
            <a:lnSpc>
              <a:spcPct val="90000"/>
            </a:lnSpc>
            <a:spcBef>
              <a:spcPct val="0"/>
            </a:spcBef>
            <a:spcAft>
              <a:spcPct val="15000"/>
            </a:spcAft>
            <a:buChar char="••"/>
          </a:pPr>
          <a:r>
            <a:rPr lang="es-CO"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DNP, DPS, DAPRE, Secretaria de Transparencia.</a:t>
          </a:r>
          <a:endParaRPr lang="es-E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67453" y="444544"/>
        <a:ext cx="1945793" cy="14497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9948D-D90D-4F9C-A1B1-054AF861BBD2}">
      <dsp:nvSpPr>
        <dsp:cNvPr id="0" name=""/>
        <dsp:cNvSpPr/>
      </dsp:nvSpPr>
      <dsp:spPr>
        <a:xfrm rot="10800000">
          <a:off x="1252389" y="0"/>
          <a:ext cx="4142517" cy="692893"/>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5547"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Atención al Colombiano</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425612" y="0"/>
        <a:ext cx="3969294" cy="692893"/>
      </dsp:txXfrm>
    </dsp:sp>
    <dsp:sp modelId="{BDE9F353-DE98-48B6-BDBD-C4FEBFF31CB9}">
      <dsp:nvSpPr>
        <dsp:cNvPr id="0" name=""/>
        <dsp:cNvSpPr/>
      </dsp:nvSpPr>
      <dsp:spPr>
        <a:xfrm>
          <a:off x="870192" y="2371"/>
          <a:ext cx="692893" cy="69289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65E3548-19B2-4E10-9ADE-472B32201E98}">
      <dsp:nvSpPr>
        <dsp:cNvPr id="0" name=""/>
        <dsp:cNvSpPr/>
      </dsp:nvSpPr>
      <dsp:spPr>
        <a:xfrm rot="10800000">
          <a:off x="1182629" y="902098"/>
          <a:ext cx="4142517" cy="692893"/>
        </a:xfrm>
        <a:prstGeom prst="homePlat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5547" tIns="41910" rIns="78232" bIns="41910" numCol="1" spcCol="1270" anchor="ctr" anchorCtr="0">
          <a:noAutofit/>
        </a:bodyPr>
        <a:lstStyle/>
        <a:p>
          <a:pPr lvl="0" algn="ctr" defTabSz="488950">
            <a:lnSpc>
              <a:spcPct val="90000"/>
            </a:lnSpc>
            <a:spcBef>
              <a:spcPct val="0"/>
            </a:spcBef>
            <a:spcAft>
              <a:spcPct val="35000"/>
            </a:spcAft>
          </a:pPr>
          <a:r>
            <a:rPr lang="es-CO" sz="1100" kern="1200">
              <a:latin typeface="Kalinga" panose="020B0502040204020203" pitchFamily="34" charset="0"/>
              <a:cs typeface="Kalinga" panose="020B0502040204020203" pitchFamily="34" charset="0"/>
            </a:rPr>
            <a:t>Atención diferenciada</a:t>
          </a:r>
        </a:p>
      </dsp:txBody>
      <dsp:txXfrm rot="10800000">
        <a:off x="1355852" y="902098"/>
        <a:ext cx="3969294" cy="692893"/>
      </dsp:txXfrm>
    </dsp:sp>
    <dsp:sp modelId="{C9261457-356B-44F6-A3DA-41E6C54697CA}">
      <dsp:nvSpPr>
        <dsp:cNvPr id="0" name=""/>
        <dsp:cNvSpPr/>
      </dsp:nvSpPr>
      <dsp:spPr>
        <a:xfrm>
          <a:off x="870192" y="902098"/>
          <a:ext cx="692893" cy="692893"/>
        </a:xfrm>
        <a:prstGeom prst="ellipse">
          <a:avLst/>
        </a:prstGeom>
        <a:blipFill rotWithShape="1">
          <a:blip xmlns:r="http://schemas.openxmlformats.org/officeDocument/2006/relationships" r:embed="rId2"/>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1AAF2E-40AD-408C-AD75-7179DC73300B}">
      <dsp:nvSpPr>
        <dsp:cNvPr id="0" name=""/>
        <dsp:cNvSpPr/>
      </dsp:nvSpPr>
      <dsp:spPr>
        <a:xfrm rot="10800000">
          <a:off x="1216639" y="1801825"/>
          <a:ext cx="4142517" cy="692893"/>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5547"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Transparencia y acceso a la información pública</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89862" y="1801825"/>
        <a:ext cx="3969294" cy="692893"/>
      </dsp:txXfrm>
    </dsp:sp>
    <dsp:sp modelId="{313E1858-C85D-4815-97B8-706AC04D46CE}">
      <dsp:nvSpPr>
        <dsp:cNvPr id="0" name=""/>
        <dsp:cNvSpPr/>
      </dsp:nvSpPr>
      <dsp:spPr>
        <a:xfrm>
          <a:off x="870192" y="1801825"/>
          <a:ext cx="692893" cy="69289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651ADA1-CEDB-4E6C-BFD2-FAA8475BBE36}">
      <dsp:nvSpPr>
        <dsp:cNvPr id="0" name=""/>
        <dsp:cNvSpPr/>
      </dsp:nvSpPr>
      <dsp:spPr>
        <a:xfrm rot="10800000">
          <a:off x="1216639" y="2701553"/>
          <a:ext cx="4142517" cy="692893"/>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5547"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Racionalización de Trámites</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89862" y="2701553"/>
        <a:ext cx="3969294" cy="692893"/>
      </dsp:txXfrm>
    </dsp:sp>
    <dsp:sp modelId="{E7A29367-1F62-4752-879D-5900DD11F325}">
      <dsp:nvSpPr>
        <dsp:cNvPr id="0" name=""/>
        <dsp:cNvSpPr/>
      </dsp:nvSpPr>
      <dsp:spPr>
        <a:xfrm>
          <a:off x="870192" y="2701553"/>
          <a:ext cx="692893" cy="692893"/>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E1BAF2B-AAE3-4BA0-BAA8-CAF7002CFB89}">
      <dsp:nvSpPr>
        <dsp:cNvPr id="0" name=""/>
        <dsp:cNvSpPr/>
      </dsp:nvSpPr>
      <dsp:spPr>
        <a:xfrm rot="10800000">
          <a:off x="1216639" y="3601280"/>
          <a:ext cx="4142517" cy="692893"/>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5547"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Gestión Ética y de Riesgos de Corrupción</a:t>
          </a:r>
          <a:r>
            <a:rPr lang="es-CO" sz="1800" kern="1200" dirty="0" smtClean="0">
              <a:solidFill>
                <a:sysClr val="windowText" lastClr="000000">
                  <a:hueOff val="0"/>
                  <a:satOff val="0"/>
                  <a:lumOff val="0"/>
                  <a:alphaOff val="0"/>
                </a:sysClr>
              </a:solidFill>
              <a:latin typeface="Calibri"/>
              <a:ea typeface="+mn-ea"/>
              <a:cs typeface="+mn-cs"/>
            </a:rPr>
            <a:t>	</a:t>
          </a:r>
          <a:endParaRPr lang="es-CO" sz="1800" kern="1200" dirty="0">
            <a:solidFill>
              <a:sysClr val="windowText" lastClr="000000">
                <a:hueOff val="0"/>
                <a:satOff val="0"/>
                <a:lumOff val="0"/>
                <a:alphaOff val="0"/>
              </a:sysClr>
            </a:solidFill>
            <a:latin typeface="Calibri"/>
            <a:ea typeface="+mn-ea"/>
            <a:cs typeface="+mn-cs"/>
          </a:endParaRPr>
        </a:p>
      </dsp:txBody>
      <dsp:txXfrm rot="10800000">
        <a:off x="1389862" y="3601280"/>
        <a:ext cx="3969294" cy="692893"/>
      </dsp:txXfrm>
    </dsp:sp>
    <dsp:sp modelId="{D72DA2E9-129D-4ACE-8FAA-42F3380591AF}">
      <dsp:nvSpPr>
        <dsp:cNvPr id="0" name=""/>
        <dsp:cNvSpPr/>
      </dsp:nvSpPr>
      <dsp:spPr>
        <a:xfrm>
          <a:off x="870192" y="3601280"/>
          <a:ext cx="692893" cy="692893"/>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3A59A5E-15CB-4BFB-BF2E-E0A6F8D477B3}">
      <dsp:nvSpPr>
        <dsp:cNvPr id="0" name=""/>
        <dsp:cNvSpPr/>
      </dsp:nvSpPr>
      <dsp:spPr>
        <a:xfrm rot="10800000">
          <a:off x="1216639" y="4501008"/>
          <a:ext cx="4142517" cy="692893"/>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5547"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Participación Ciudadana</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389862" y="4501008"/>
        <a:ext cx="3969294" cy="692893"/>
      </dsp:txXfrm>
    </dsp:sp>
    <dsp:sp modelId="{3314F53D-3095-41A0-B838-1D541674D7A5}">
      <dsp:nvSpPr>
        <dsp:cNvPr id="0" name=""/>
        <dsp:cNvSpPr/>
      </dsp:nvSpPr>
      <dsp:spPr>
        <a:xfrm>
          <a:off x="870192" y="4501008"/>
          <a:ext cx="692893" cy="692893"/>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F5E78AD-8356-4578-A813-1EF2882A2147}">
      <dsp:nvSpPr>
        <dsp:cNvPr id="0" name=""/>
        <dsp:cNvSpPr/>
      </dsp:nvSpPr>
      <dsp:spPr>
        <a:xfrm rot="10800000">
          <a:off x="1316463" y="5339785"/>
          <a:ext cx="4009418" cy="621573"/>
        </a:xfrm>
        <a:prstGeom prst="homePlate">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5547" tIns="41910" rIns="78232"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Kalinga" pitchFamily="34" charset="0"/>
              <a:ea typeface="+mn-ea"/>
              <a:cs typeface="Kalinga" pitchFamily="34" charset="0"/>
            </a:rPr>
            <a:t>Rendición de cuentas</a:t>
          </a:r>
          <a:endParaRPr lang="es-CO" sz="1100" kern="1200" dirty="0">
            <a:solidFill>
              <a:sysClr val="windowText" lastClr="000000">
                <a:hueOff val="0"/>
                <a:satOff val="0"/>
                <a:lumOff val="0"/>
                <a:alphaOff val="0"/>
              </a:sysClr>
            </a:solidFill>
            <a:latin typeface="Kalinga" pitchFamily="34" charset="0"/>
            <a:ea typeface="+mn-ea"/>
            <a:cs typeface="Kalinga" pitchFamily="34" charset="0"/>
          </a:endParaRPr>
        </a:p>
      </dsp:txBody>
      <dsp:txXfrm rot="10800000">
        <a:off x="1471856" y="5339785"/>
        <a:ext cx="3854025" cy="621573"/>
      </dsp:txXfrm>
    </dsp:sp>
    <dsp:sp modelId="{5ED4E9DB-39C3-427E-83F5-FD09732D5E26}">
      <dsp:nvSpPr>
        <dsp:cNvPr id="0" name=""/>
        <dsp:cNvSpPr/>
      </dsp:nvSpPr>
      <dsp:spPr>
        <a:xfrm>
          <a:off x="903467" y="5400735"/>
          <a:ext cx="692893" cy="692893"/>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RNE16</b:Tag>
    <b:SourceType>Report</b:SourceType>
    <b:Guid>{967B960B-569C-4592-AD8A-E46164B90C0B}</b:Guid>
    <b:Title>Informe ejecutivo Plan Anticorrupción y de Atención al Colombiano vigencia 2016</b:Title>
    <b:Year>2016</b:Year>
    <b:Author>
      <b:Author>
        <b:NameList>
          <b:Person>
            <b:Last>RNEC</b:Last>
          </b:Person>
        </b:NameList>
      </b:Author>
    </b:Author>
    <b:City>Bogotá D.C</b:City>
    <b:RefOrder>1</b:RefOrder>
  </b:Source>
  <b:Source>
    <b:Tag>PLA19</b:Tag>
    <b:SourceType>Misc</b:SourceType>
    <b:Guid>{4ABA2D3A-EE4C-4D86-B506-ADE82EB16D03}</b:Guid>
    <b:Title>Colombía es democracia, Registraduría su garantía</b:Title>
    <b:Year>2015-2019</b:Year>
    <b:Author>
      <b:Author>
        <b:NameList>
          <b:Person>
            <b:Last>Plan Estrategico RNEC</b:Last>
          </b:Person>
        </b:NameList>
      </b:Author>
    </b:Author>
    <b:RefOrder>3</b:RefOrder>
  </b:Source>
  <b:Source>
    <b:Tag>CON101</b:Tag>
    <b:SourceType>Report</b:SourceType>
    <b:Guid>{4279FBFF-DC24-46F9-8617-7B39699BF836}</b:Guid>
    <b:Author>
      <b:Author>
        <b:Corporate>CONPES 3654</b:Corporate>
      </b:Author>
    </b:Author>
    <b:Title>Política de rendicion de cuentas de la rama ejecutiva a los ciudadanos</b:Title>
    <b:Year>2010</b:Year>
    <b:Publisher>Consejo Nacional de Política Económica y Social</b:Publisher>
    <b:City>Bogotá</b:City>
    <b:RefOrder>1</b:RefOrder>
  </b:Source>
  <b:Source>
    <b:Tag>Ley2</b:Tag>
    <b:SourceType>Case</b:SourceType>
    <b:Guid>{7F984C22-7DCA-4468-B5E6-2CA74D6F90ED}</b:Guid>
    <b:Title>Ley 1712 de 2014</b:Title>
    <b:CaseNumber>or medio de la cual se crea la Ley de Transparencia y del Derecho de Acceso a la Información Pública Nacional y se dictan otras disposiciones.</b:CaseNumber>
    <b:RefOrder>3</b:RefOrder>
  </b:Source>
</b:Sources>
</file>

<file path=customXml/itemProps1.xml><?xml version="1.0" encoding="utf-8"?>
<ds:datastoreItem xmlns:ds="http://schemas.openxmlformats.org/officeDocument/2006/customXml" ds:itemID="{A2F2AA62-EFCF-4FE5-9099-4FBF660EE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14777</Words>
  <Characters>81279</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95865</CharactersWithSpaces>
  <SharedDoc>false</SharedDoc>
  <HLinks>
    <vt:vector size="240" baseType="variant">
      <vt:variant>
        <vt:i4>1572865</vt:i4>
      </vt:variant>
      <vt:variant>
        <vt:i4>234</vt:i4>
      </vt:variant>
      <vt:variant>
        <vt:i4>0</vt:i4>
      </vt:variant>
      <vt:variant>
        <vt:i4>5</vt:i4>
      </vt:variant>
      <vt:variant>
        <vt:lpwstr>http://www.registraduria.gov.co/-Mapa-de-riegos-de-corrupcion</vt:lpwstr>
      </vt:variant>
      <vt:variant>
        <vt:lpwstr/>
      </vt:variant>
      <vt:variant>
        <vt:i4>1376285</vt:i4>
      </vt:variant>
      <vt:variant>
        <vt:i4>231</vt:i4>
      </vt:variant>
      <vt:variant>
        <vt:i4>0</vt:i4>
      </vt:variant>
      <vt:variant>
        <vt:i4>5</vt:i4>
      </vt:variant>
      <vt:variant>
        <vt:lpwstr>http://www.registraduria.gov.co/Mapa-de-riesgos-de-Corrupcion,23359.html</vt:lpwstr>
      </vt:variant>
      <vt:variant>
        <vt:lpwstr/>
      </vt:variant>
      <vt:variant>
        <vt:i4>2031665</vt:i4>
      </vt:variant>
      <vt:variant>
        <vt:i4>224</vt:i4>
      </vt:variant>
      <vt:variant>
        <vt:i4>0</vt:i4>
      </vt:variant>
      <vt:variant>
        <vt:i4>5</vt:i4>
      </vt:variant>
      <vt:variant>
        <vt:lpwstr/>
      </vt:variant>
      <vt:variant>
        <vt:lpwstr>_Toc472408737</vt:lpwstr>
      </vt:variant>
      <vt:variant>
        <vt:i4>2031665</vt:i4>
      </vt:variant>
      <vt:variant>
        <vt:i4>218</vt:i4>
      </vt:variant>
      <vt:variant>
        <vt:i4>0</vt:i4>
      </vt:variant>
      <vt:variant>
        <vt:i4>5</vt:i4>
      </vt:variant>
      <vt:variant>
        <vt:lpwstr/>
      </vt:variant>
      <vt:variant>
        <vt:lpwstr>_Toc472408736</vt:lpwstr>
      </vt:variant>
      <vt:variant>
        <vt:i4>2031665</vt:i4>
      </vt:variant>
      <vt:variant>
        <vt:i4>212</vt:i4>
      </vt:variant>
      <vt:variant>
        <vt:i4>0</vt:i4>
      </vt:variant>
      <vt:variant>
        <vt:i4>5</vt:i4>
      </vt:variant>
      <vt:variant>
        <vt:lpwstr/>
      </vt:variant>
      <vt:variant>
        <vt:lpwstr>_Toc472408735</vt:lpwstr>
      </vt:variant>
      <vt:variant>
        <vt:i4>2031665</vt:i4>
      </vt:variant>
      <vt:variant>
        <vt:i4>206</vt:i4>
      </vt:variant>
      <vt:variant>
        <vt:i4>0</vt:i4>
      </vt:variant>
      <vt:variant>
        <vt:i4>5</vt:i4>
      </vt:variant>
      <vt:variant>
        <vt:lpwstr/>
      </vt:variant>
      <vt:variant>
        <vt:lpwstr>_Toc472408734</vt:lpwstr>
      </vt:variant>
      <vt:variant>
        <vt:i4>2031665</vt:i4>
      </vt:variant>
      <vt:variant>
        <vt:i4>200</vt:i4>
      </vt:variant>
      <vt:variant>
        <vt:i4>0</vt:i4>
      </vt:variant>
      <vt:variant>
        <vt:i4>5</vt:i4>
      </vt:variant>
      <vt:variant>
        <vt:lpwstr/>
      </vt:variant>
      <vt:variant>
        <vt:lpwstr>_Toc472408733</vt:lpwstr>
      </vt:variant>
      <vt:variant>
        <vt:i4>2031665</vt:i4>
      </vt:variant>
      <vt:variant>
        <vt:i4>194</vt:i4>
      </vt:variant>
      <vt:variant>
        <vt:i4>0</vt:i4>
      </vt:variant>
      <vt:variant>
        <vt:i4>5</vt:i4>
      </vt:variant>
      <vt:variant>
        <vt:lpwstr/>
      </vt:variant>
      <vt:variant>
        <vt:lpwstr>_Toc472408732</vt:lpwstr>
      </vt:variant>
      <vt:variant>
        <vt:i4>2031665</vt:i4>
      </vt:variant>
      <vt:variant>
        <vt:i4>188</vt:i4>
      </vt:variant>
      <vt:variant>
        <vt:i4>0</vt:i4>
      </vt:variant>
      <vt:variant>
        <vt:i4>5</vt:i4>
      </vt:variant>
      <vt:variant>
        <vt:lpwstr/>
      </vt:variant>
      <vt:variant>
        <vt:lpwstr>_Toc472408731</vt:lpwstr>
      </vt:variant>
      <vt:variant>
        <vt:i4>2031665</vt:i4>
      </vt:variant>
      <vt:variant>
        <vt:i4>182</vt:i4>
      </vt:variant>
      <vt:variant>
        <vt:i4>0</vt:i4>
      </vt:variant>
      <vt:variant>
        <vt:i4>5</vt:i4>
      </vt:variant>
      <vt:variant>
        <vt:lpwstr/>
      </vt:variant>
      <vt:variant>
        <vt:lpwstr>_Toc472408730</vt:lpwstr>
      </vt:variant>
      <vt:variant>
        <vt:i4>1966129</vt:i4>
      </vt:variant>
      <vt:variant>
        <vt:i4>176</vt:i4>
      </vt:variant>
      <vt:variant>
        <vt:i4>0</vt:i4>
      </vt:variant>
      <vt:variant>
        <vt:i4>5</vt:i4>
      </vt:variant>
      <vt:variant>
        <vt:lpwstr/>
      </vt:variant>
      <vt:variant>
        <vt:lpwstr>_Toc472408729</vt:lpwstr>
      </vt:variant>
      <vt:variant>
        <vt:i4>1966129</vt:i4>
      </vt:variant>
      <vt:variant>
        <vt:i4>170</vt:i4>
      </vt:variant>
      <vt:variant>
        <vt:i4>0</vt:i4>
      </vt:variant>
      <vt:variant>
        <vt:i4>5</vt:i4>
      </vt:variant>
      <vt:variant>
        <vt:lpwstr/>
      </vt:variant>
      <vt:variant>
        <vt:lpwstr>_Toc472408728</vt:lpwstr>
      </vt:variant>
      <vt:variant>
        <vt:i4>1966129</vt:i4>
      </vt:variant>
      <vt:variant>
        <vt:i4>164</vt:i4>
      </vt:variant>
      <vt:variant>
        <vt:i4>0</vt:i4>
      </vt:variant>
      <vt:variant>
        <vt:i4>5</vt:i4>
      </vt:variant>
      <vt:variant>
        <vt:lpwstr/>
      </vt:variant>
      <vt:variant>
        <vt:lpwstr>_Toc472408727</vt:lpwstr>
      </vt:variant>
      <vt:variant>
        <vt:i4>1966129</vt:i4>
      </vt:variant>
      <vt:variant>
        <vt:i4>158</vt:i4>
      </vt:variant>
      <vt:variant>
        <vt:i4>0</vt:i4>
      </vt:variant>
      <vt:variant>
        <vt:i4>5</vt:i4>
      </vt:variant>
      <vt:variant>
        <vt:lpwstr/>
      </vt:variant>
      <vt:variant>
        <vt:lpwstr>_Toc472408726</vt:lpwstr>
      </vt:variant>
      <vt:variant>
        <vt:i4>1966129</vt:i4>
      </vt:variant>
      <vt:variant>
        <vt:i4>152</vt:i4>
      </vt:variant>
      <vt:variant>
        <vt:i4>0</vt:i4>
      </vt:variant>
      <vt:variant>
        <vt:i4>5</vt:i4>
      </vt:variant>
      <vt:variant>
        <vt:lpwstr/>
      </vt:variant>
      <vt:variant>
        <vt:lpwstr>_Toc472408725</vt:lpwstr>
      </vt:variant>
      <vt:variant>
        <vt:i4>1966129</vt:i4>
      </vt:variant>
      <vt:variant>
        <vt:i4>146</vt:i4>
      </vt:variant>
      <vt:variant>
        <vt:i4>0</vt:i4>
      </vt:variant>
      <vt:variant>
        <vt:i4>5</vt:i4>
      </vt:variant>
      <vt:variant>
        <vt:lpwstr/>
      </vt:variant>
      <vt:variant>
        <vt:lpwstr>_Toc472408724</vt:lpwstr>
      </vt:variant>
      <vt:variant>
        <vt:i4>1966129</vt:i4>
      </vt:variant>
      <vt:variant>
        <vt:i4>140</vt:i4>
      </vt:variant>
      <vt:variant>
        <vt:i4>0</vt:i4>
      </vt:variant>
      <vt:variant>
        <vt:i4>5</vt:i4>
      </vt:variant>
      <vt:variant>
        <vt:lpwstr/>
      </vt:variant>
      <vt:variant>
        <vt:lpwstr>_Toc472408723</vt:lpwstr>
      </vt:variant>
      <vt:variant>
        <vt:i4>1966129</vt:i4>
      </vt:variant>
      <vt:variant>
        <vt:i4>134</vt:i4>
      </vt:variant>
      <vt:variant>
        <vt:i4>0</vt:i4>
      </vt:variant>
      <vt:variant>
        <vt:i4>5</vt:i4>
      </vt:variant>
      <vt:variant>
        <vt:lpwstr/>
      </vt:variant>
      <vt:variant>
        <vt:lpwstr>_Toc472408722</vt:lpwstr>
      </vt:variant>
      <vt:variant>
        <vt:i4>1966129</vt:i4>
      </vt:variant>
      <vt:variant>
        <vt:i4>128</vt:i4>
      </vt:variant>
      <vt:variant>
        <vt:i4>0</vt:i4>
      </vt:variant>
      <vt:variant>
        <vt:i4>5</vt:i4>
      </vt:variant>
      <vt:variant>
        <vt:lpwstr/>
      </vt:variant>
      <vt:variant>
        <vt:lpwstr>_Toc472408721</vt:lpwstr>
      </vt:variant>
      <vt:variant>
        <vt:i4>1966129</vt:i4>
      </vt:variant>
      <vt:variant>
        <vt:i4>122</vt:i4>
      </vt:variant>
      <vt:variant>
        <vt:i4>0</vt:i4>
      </vt:variant>
      <vt:variant>
        <vt:i4>5</vt:i4>
      </vt:variant>
      <vt:variant>
        <vt:lpwstr/>
      </vt:variant>
      <vt:variant>
        <vt:lpwstr>_Toc472408720</vt:lpwstr>
      </vt:variant>
      <vt:variant>
        <vt:i4>1900593</vt:i4>
      </vt:variant>
      <vt:variant>
        <vt:i4>116</vt:i4>
      </vt:variant>
      <vt:variant>
        <vt:i4>0</vt:i4>
      </vt:variant>
      <vt:variant>
        <vt:i4>5</vt:i4>
      </vt:variant>
      <vt:variant>
        <vt:lpwstr/>
      </vt:variant>
      <vt:variant>
        <vt:lpwstr>_Toc472408719</vt:lpwstr>
      </vt:variant>
      <vt:variant>
        <vt:i4>1900593</vt:i4>
      </vt:variant>
      <vt:variant>
        <vt:i4>110</vt:i4>
      </vt:variant>
      <vt:variant>
        <vt:i4>0</vt:i4>
      </vt:variant>
      <vt:variant>
        <vt:i4>5</vt:i4>
      </vt:variant>
      <vt:variant>
        <vt:lpwstr/>
      </vt:variant>
      <vt:variant>
        <vt:lpwstr>_Toc472408718</vt:lpwstr>
      </vt:variant>
      <vt:variant>
        <vt:i4>1900593</vt:i4>
      </vt:variant>
      <vt:variant>
        <vt:i4>104</vt:i4>
      </vt:variant>
      <vt:variant>
        <vt:i4>0</vt:i4>
      </vt:variant>
      <vt:variant>
        <vt:i4>5</vt:i4>
      </vt:variant>
      <vt:variant>
        <vt:lpwstr/>
      </vt:variant>
      <vt:variant>
        <vt:lpwstr>_Toc472408717</vt:lpwstr>
      </vt:variant>
      <vt:variant>
        <vt:i4>1900593</vt:i4>
      </vt:variant>
      <vt:variant>
        <vt:i4>98</vt:i4>
      </vt:variant>
      <vt:variant>
        <vt:i4>0</vt:i4>
      </vt:variant>
      <vt:variant>
        <vt:i4>5</vt:i4>
      </vt:variant>
      <vt:variant>
        <vt:lpwstr/>
      </vt:variant>
      <vt:variant>
        <vt:lpwstr>_Toc472408716</vt:lpwstr>
      </vt:variant>
      <vt:variant>
        <vt:i4>1900593</vt:i4>
      </vt:variant>
      <vt:variant>
        <vt:i4>92</vt:i4>
      </vt:variant>
      <vt:variant>
        <vt:i4>0</vt:i4>
      </vt:variant>
      <vt:variant>
        <vt:i4>5</vt:i4>
      </vt:variant>
      <vt:variant>
        <vt:lpwstr/>
      </vt:variant>
      <vt:variant>
        <vt:lpwstr>_Toc472408715</vt:lpwstr>
      </vt:variant>
      <vt:variant>
        <vt:i4>1900593</vt:i4>
      </vt:variant>
      <vt:variant>
        <vt:i4>86</vt:i4>
      </vt:variant>
      <vt:variant>
        <vt:i4>0</vt:i4>
      </vt:variant>
      <vt:variant>
        <vt:i4>5</vt:i4>
      </vt:variant>
      <vt:variant>
        <vt:lpwstr/>
      </vt:variant>
      <vt:variant>
        <vt:lpwstr>_Toc472408714</vt:lpwstr>
      </vt:variant>
      <vt:variant>
        <vt:i4>1900593</vt:i4>
      </vt:variant>
      <vt:variant>
        <vt:i4>80</vt:i4>
      </vt:variant>
      <vt:variant>
        <vt:i4>0</vt:i4>
      </vt:variant>
      <vt:variant>
        <vt:i4>5</vt:i4>
      </vt:variant>
      <vt:variant>
        <vt:lpwstr/>
      </vt:variant>
      <vt:variant>
        <vt:lpwstr>_Toc472408713</vt:lpwstr>
      </vt:variant>
      <vt:variant>
        <vt:i4>1900593</vt:i4>
      </vt:variant>
      <vt:variant>
        <vt:i4>74</vt:i4>
      </vt:variant>
      <vt:variant>
        <vt:i4>0</vt:i4>
      </vt:variant>
      <vt:variant>
        <vt:i4>5</vt:i4>
      </vt:variant>
      <vt:variant>
        <vt:lpwstr/>
      </vt:variant>
      <vt:variant>
        <vt:lpwstr>_Toc472408712</vt:lpwstr>
      </vt:variant>
      <vt:variant>
        <vt:i4>1900593</vt:i4>
      </vt:variant>
      <vt:variant>
        <vt:i4>68</vt:i4>
      </vt:variant>
      <vt:variant>
        <vt:i4>0</vt:i4>
      </vt:variant>
      <vt:variant>
        <vt:i4>5</vt:i4>
      </vt:variant>
      <vt:variant>
        <vt:lpwstr/>
      </vt:variant>
      <vt:variant>
        <vt:lpwstr>_Toc472408711</vt:lpwstr>
      </vt:variant>
      <vt:variant>
        <vt:i4>1900593</vt:i4>
      </vt:variant>
      <vt:variant>
        <vt:i4>62</vt:i4>
      </vt:variant>
      <vt:variant>
        <vt:i4>0</vt:i4>
      </vt:variant>
      <vt:variant>
        <vt:i4>5</vt:i4>
      </vt:variant>
      <vt:variant>
        <vt:lpwstr/>
      </vt:variant>
      <vt:variant>
        <vt:lpwstr>_Toc472408710</vt:lpwstr>
      </vt:variant>
      <vt:variant>
        <vt:i4>1835057</vt:i4>
      </vt:variant>
      <vt:variant>
        <vt:i4>56</vt:i4>
      </vt:variant>
      <vt:variant>
        <vt:i4>0</vt:i4>
      </vt:variant>
      <vt:variant>
        <vt:i4>5</vt:i4>
      </vt:variant>
      <vt:variant>
        <vt:lpwstr/>
      </vt:variant>
      <vt:variant>
        <vt:lpwstr>_Toc472408709</vt:lpwstr>
      </vt:variant>
      <vt:variant>
        <vt:i4>1835057</vt:i4>
      </vt:variant>
      <vt:variant>
        <vt:i4>50</vt:i4>
      </vt:variant>
      <vt:variant>
        <vt:i4>0</vt:i4>
      </vt:variant>
      <vt:variant>
        <vt:i4>5</vt:i4>
      </vt:variant>
      <vt:variant>
        <vt:lpwstr/>
      </vt:variant>
      <vt:variant>
        <vt:lpwstr>_Toc472408708</vt:lpwstr>
      </vt:variant>
      <vt:variant>
        <vt:i4>1835057</vt:i4>
      </vt:variant>
      <vt:variant>
        <vt:i4>44</vt:i4>
      </vt:variant>
      <vt:variant>
        <vt:i4>0</vt:i4>
      </vt:variant>
      <vt:variant>
        <vt:i4>5</vt:i4>
      </vt:variant>
      <vt:variant>
        <vt:lpwstr/>
      </vt:variant>
      <vt:variant>
        <vt:lpwstr>_Toc472408707</vt:lpwstr>
      </vt:variant>
      <vt:variant>
        <vt:i4>1835057</vt:i4>
      </vt:variant>
      <vt:variant>
        <vt:i4>38</vt:i4>
      </vt:variant>
      <vt:variant>
        <vt:i4>0</vt:i4>
      </vt:variant>
      <vt:variant>
        <vt:i4>5</vt:i4>
      </vt:variant>
      <vt:variant>
        <vt:lpwstr/>
      </vt:variant>
      <vt:variant>
        <vt:lpwstr>_Toc472408706</vt:lpwstr>
      </vt:variant>
      <vt:variant>
        <vt:i4>1835057</vt:i4>
      </vt:variant>
      <vt:variant>
        <vt:i4>32</vt:i4>
      </vt:variant>
      <vt:variant>
        <vt:i4>0</vt:i4>
      </vt:variant>
      <vt:variant>
        <vt:i4>5</vt:i4>
      </vt:variant>
      <vt:variant>
        <vt:lpwstr/>
      </vt:variant>
      <vt:variant>
        <vt:lpwstr>_Toc472408705</vt:lpwstr>
      </vt:variant>
      <vt:variant>
        <vt:i4>1835057</vt:i4>
      </vt:variant>
      <vt:variant>
        <vt:i4>26</vt:i4>
      </vt:variant>
      <vt:variant>
        <vt:i4>0</vt:i4>
      </vt:variant>
      <vt:variant>
        <vt:i4>5</vt:i4>
      </vt:variant>
      <vt:variant>
        <vt:lpwstr/>
      </vt:variant>
      <vt:variant>
        <vt:lpwstr>_Toc472408704</vt:lpwstr>
      </vt:variant>
      <vt:variant>
        <vt:i4>1835057</vt:i4>
      </vt:variant>
      <vt:variant>
        <vt:i4>20</vt:i4>
      </vt:variant>
      <vt:variant>
        <vt:i4>0</vt:i4>
      </vt:variant>
      <vt:variant>
        <vt:i4>5</vt:i4>
      </vt:variant>
      <vt:variant>
        <vt:lpwstr/>
      </vt:variant>
      <vt:variant>
        <vt:lpwstr>_Toc472408703</vt:lpwstr>
      </vt:variant>
      <vt:variant>
        <vt:i4>1835057</vt:i4>
      </vt:variant>
      <vt:variant>
        <vt:i4>14</vt:i4>
      </vt:variant>
      <vt:variant>
        <vt:i4>0</vt:i4>
      </vt:variant>
      <vt:variant>
        <vt:i4>5</vt:i4>
      </vt:variant>
      <vt:variant>
        <vt:lpwstr/>
      </vt:variant>
      <vt:variant>
        <vt:lpwstr>_Toc472408702</vt:lpwstr>
      </vt:variant>
      <vt:variant>
        <vt:i4>1835057</vt:i4>
      </vt:variant>
      <vt:variant>
        <vt:i4>8</vt:i4>
      </vt:variant>
      <vt:variant>
        <vt:i4>0</vt:i4>
      </vt:variant>
      <vt:variant>
        <vt:i4>5</vt:i4>
      </vt:variant>
      <vt:variant>
        <vt:lpwstr/>
      </vt:variant>
      <vt:variant>
        <vt:lpwstr>_Toc472408701</vt:lpwstr>
      </vt:variant>
      <vt:variant>
        <vt:i4>1835057</vt:i4>
      </vt:variant>
      <vt:variant>
        <vt:i4>2</vt:i4>
      </vt:variant>
      <vt:variant>
        <vt:i4>0</vt:i4>
      </vt:variant>
      <vt:variant>
        <vt:i4>5</vt:i4>
      </vt:variant>
      <vt:variant>
        <vt:lpwstr/>
      </vt:variant>
      <vt:variant>
        <vt:lpwstr>_Toc472408700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Rivera Trujillo</dc:creator>
  <cp:lastModifiedBy>Silvia Lorena Gonzalez Sanchez</cp:lastModifiedBy>
  <cp:revision>2</cp:revision>
  <cp:lastPrinted>2017-12-14T17:00:00Z</cp:lastPrinted>
  <dcterms:created xsi:type="dcterms:W3CDTF">2017-12-22T14:56:00Z</dcterms:created>
  <dcterms:modified xsi:type="dcterms:W3CDTF">2017-12-22T14:56:00Z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771766739</vt:i4>
  </property>
</Properties>
</file>